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660 vom 21. Oktober 2013</w:t>
      </w:r>
    </w:p>
    <w:p>
      <w:r>
        <w:t>VD Tribunal cantonal, 2013-10-21, FR</w:t>
      </w:r>
    </w:p>
    <w:p>
      <w:r>
        <w:rPr>
          <w:b/>
        </w:rPr>
        <w:t xml:space="preserve">Quelle: </w:t>
      </w:r>
      <w:r>
        <w:t>https://mcp.opencaselaw.ch/entscheid/vd_findinfo_HC___2013___660</w:t>
      </w:r>
    </w:p>
    <w:p>
      <w:r>
        <w:t>FR: VD_FINDINFO HC / 2013 / 660 du 21 octobre 2013</w:t>
      </w:r>
    </w:p>
    <w:p>
      <w:r>
        <w:t>IT: VD_FINDINFO HC / 2013 / 660 del 21 ottobre 2013</w:t>
      </w:r>
    </w:p>
    <w:p>
      <w:pPr>
        <w:pStyle w:val="Heading2"/>
      </w:pPr>
      <w:r>
        <w:t>Regeste</w:t>
      </w:r>
    </w:p>
    <w:p>
      <w:r>
        <w:t>EXPULSION DE LOCATAIRE, DEMEURE | 257d CO, 308 al. 2 CPC, 312 CPC</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En l’occurrence, le litige porte sur le bien-fondé d'une ordonnance admettant la requête d'expulsion pour défaut de paiement de loyer. Pour déterminer quelle voie de droit, de l'appel ou du recours, est ouverte, il faut se fonder sur la valeur litigieuse, calculée selon le droit fédéral (art. 92 CPC) .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I 17 c. 1a; ATF 119 Il 147 c. 1). En l'espèce, le loyer des locaux d’habitation et de la place de parc s'élève à 1'880 fr. par mois, de sorte que la limite de 10'000 fr. fixée par l'art. 308 al. 2 CPC est sans conteste atteinte.</w:t>
      </w:r>
    </w:p>
    <w:p>
      <w:r>
        <w:rPr>
          <w:b/>
        </w:rPr>
        <w:t>E. 1.2</w:t>
      </w:r>
    </w:p>
    <w:p>
      <w:r>
        <w:t>L'appel s'exerce en principe dans un délai de trente jours (art. 311 al. 1 CPC). Le délai d'appel est toutefois de dix jours dans toutes les décisions rendues en procédure sommaire (art. 314 al. 1 CPC). En l'espèce, la bailleresse a requis l'application de la procédure dans les cas clairs (art. 257 CPC)  et le premier juge en a fait application. Une telle procédure étant sommaire (TF 4A_592/2012 du 9 septembre 2013), le délai d'appel est de dix jours. L’appel est ainsi interjeté en temps utile, l’acte ayant été déposé dans les dix jours qui ont suivi la notification régulière de l’ordonnance querellée.</w:t>
      </w:r>
    </w:p>
    <w:p>
      <w:r>
        <w:rPr>
          <w:b/>
        </w:rPr>
        <w:t>E. 1.3</w:t>
      </w:r>
    </w:p>
    <w:p>
      <w:r>
        <w:t>Selon l'art. 311 al. 1 CPC, l'appel doit être motivé. Cela signifie que l'appelant a le fardeau d'expliquer les motifs pour lesquels le jugement attaqué doit être annulé ou modifié, par référence à l'un et/ou l'autre motif(s) prévu(s) à l'art. 310 CPC (TF 4A_659/2011 du 7 décembre 2011, in SJ 2012 I 131 c. 3; CACI 24 novembre 2011/369 c. 3a; Jeandin, CPC commenté, Bâle 2011, n. 3 ad art. 311 CPC). L'instance supérieure doit pouvoir comprendre ce qui est reproché au premier juge sans avoir à rechercher les griefs par elle-même, ce qui exige une certaine précision quant à l'énoncé et à la discussion des griefs (Jeandin, loc. cit.). L’exigence de motivation implique que l’acte doit contenir des conclusions au fond permettant à l’instance d’appel de statuer à nouveau (Jeandin, op. cit., n. 5 ad art. 311 CP). Au demeurant, il ne peut être remédié à des conclusions déficientes par l’octroi d’un délai pour guérir le vice au sens de l’art. 132 CPC (Jeandin, op. cit., n. 5 ad art. 311 CPC ; Juge délégué CACI 1 er novembre 2011/329, JT 2012 III 23).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TF 5A_855/2012 du 13 février 2013 c. 3.3.2 ; TF 5A_713/2012 du 15 février 2013). En l’espèce, l’appelante reconnaît implicitement qu’elle n’a pas payé l’arriéré de 1'800 fr. relatif au loyer de l’appartement, puisqu’elle déclare s’engager à payer, pour le 5 septembre 2013, les 1'800 fr. pour le mois manquant. Au vu des réquisits de l’art. 311 al. 1 CPC, la recevabilité de l’appel peut prêter à discussion. Quoi qu’il en soit, la question peut demeurer indécise, l’appel devant de toute manière être rejeté pour les raisons qui suivent.</w:t>
      </w:r>
    </w:p>
    <w:p>
      <w:r>
        <w:rPr>
          <w:b/>
        </w:rPr>
        <w:t>E. 2</w:t>
      </w:r>
    </w:p>
    <w:p>
      <w:r>
        <w:t>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 ème éd., Berne 2010, n. 2399). L'autorité d'appel applique le droit d'office : elle n'est pas liée par les motifs invoqués par les parties ou par le tribunal de première instance (HohI, op. cit., n. 2396, p. 435; Spühler, Basler Kommentar, Schweizerische Zivilprozessordnung, Bâle 2010, n. 1 ad art. 310 CPC, p. 1489). En l’espèce, l’état de fait de l’ordonnance a été complété par les pièces au dossier.</w:t>
      </w:r>
    </w:p>
    <w:p>
      <w:r>
        <w:rPr>
          <w:b/>
        </w:rPr>
        <w:t>E. 3.1</w:t>
      </w:r>
    </w:p>
    <w:p>
      <w:r>
        <w:t>L’appelante fait état de sa situation familiale, de ses trois enfants âgés de huit, six et cinq ans, et du fait que son logement se trouve à proximité de l’école. Elle indique par ailleurs ne pas avoir les moyens d’aller à l’hôtel.</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L’argumentation de l’appelante consiste en l’occurrence à invoquer un motif humanitaire. Or, de tels motifs n’entrent pas en ligne de compte dans l’examen des conditions de l’art. 257d CO, dès lors qu’ils ne sont pas pris en considération par les règles de droit fédéral sur le bail à loyer (arrêt du TF du 27 février 1997, c. 2b, in CdB 3/97 p. 68 ; TF 4C.74/2006 du 12 mai 2006 c. 3.2.1 ; Lachat, Le bail à loyer, 2e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les références). Elle reste applicable sous l’empire du CPC. Le grief de l’appelante doit dès lors être rejeté, d’autant plus qu’elle a bénéficié de facto d’un sursis de plusieurs semaines, en raison de l’effet suspensif lié à son appel (art. 315 al. 1 CPC).</w:t>
      </w:r>
    </w:p>
    <w:p>
      <w:r>
        <w:rPr>
          <w:b/>
        </w:rPr>
        <w:t>E. 4</w:t>
      </w:r>
    </w:p>
    <w:p>
      <w:r>
        <w:t>En conclusion, l’appel, mal fondé, doit être rejeté dans la procédure de l’art. 312 al. 1 CPC et l’ordonnance querellée confirmée. En application de l’art. 107 al. 2 CPC, les frais judiciaires de deuxième instance, arrêtés à 100 fr. (art. 62 al. 3 et 69 al. 1 TFJC [tarif du 28 septembre 2010 des frais judiciaires civils; RSV 270.11.5]), seront mis à la charge de l’appelante, dès lors qu’elle succombe (art. 106 al. 1 CPC). Il n’y a pas lieu d’allouer des dépens de deuxième instance, l’intimée n’ayant pas été invitée à déposer une réponse.</w:t>
      </w:r>
    </w:p>
    <w:p>
      <w:r>
        <w:rPr>
          <w:b/>
        </w:rPr>
        <w:t>E. 5</w:t>
      </w:r>
    </w:p>
    <w:p>
      <w:r>
        <w:t>Vu l’effet suspensif accordé à l’appel de par la loi, la cause doit être renvoyée au juge de première instance afin qu’il fixe à l’appelante, une fois les considérants écrits du présent arrêt communiqués, un nouveau délai pour libérer les locaux en cause, à savoir l’appartement de 3,5 pièces, au 8 ème étage, ainsi que les éventuelles dépendances remises à bien plaire, cave et/ou galetas (sans la place de parc extérieure n° 14 qui ne fait pas l’objet du présent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