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644 vom 24. Oktober 2013</w:t>
      </w:r>
    </w:p>
    <w:p>
      <w:r>
        <w:t>VD Tribunal cantonal, 2013-10-24, FR</w:t>
      </w:r>
    </w:p>
    <w:p>
      <w:r>
        <w:rPr>
          <w:b/>
        </w:rPr>
        <w:t xml:space="preserve">Quelle: </w:t>
      </w:r>
      <w:r>
        <w:t>https://mcp.opencaselaw.ch/entscheid/vd_findinfo_HC___2013___644</w:t>
      </w:r>
    </w:p>
    <w:p>
      <w:r>
        <w:t>FR: VD_FINDINFO HC / 2013 / 644 du 24 octobre 2013</w:t>
      </w:r>
    </w:p>
    <w:p>
      <w:r>
        <w:t>IT: VD_FINDINFO HC / 2013 / 644 del 24 ottobre 2013</w:t>
      </w:r>
    </w:p>
    <w:p>
      <w:pPr>
        <w:pStyle w:val="Heading2"/>
      </w:pPr>
      <w:r>
        <w:t>Regeste</w:t>
      </w:r>
    </w:p>
    <w:p>
      <w:r>
        <w:t>MESURE DE CONTRAINTE{DROIT DES ÉTRANGERS}, DÉTENTION AUX FINS D'EXPULSION, PROCÈS DEVENU SANS OBJET | 5 par. 1 let. f CEDH, 76 al. 1 let. b ch. 3 LEtr, 76 al. 1 let. b ch. 4 LEtr, 242 CPC (CH)</w:t>
      </w:r>
    </w:p>
    <w:p>
      <w:pPr>
        <w:pStyle w:val="Heading2"/>
      </w:pPr>
      <w:r>
        <w:t>Erwägungen</w:t>
      </w:r>
    </w:p>
    <w:p>
      <w:r>
        <w:rPr>
          <w:b/>
        </w:rPr>
        <w:t>E. 1</w:t>
      </w:r>
    </w:p>
    <w:p>
      <w:r>
        <w:t>Selon l'art. 242 CPC (Code de procédure civile du 19 décembre 2010 ; RS 272), si la procédure prend fin pour des raisons autres que la transaction, l’acquiescement ou le désistement d’action, sans avoir fait l’objet d’une décision, elle est rayée du rôle. En l’espèce, D.________ ayant quitté la Suisse à destination de l’Italie le 10 octobre 2013, le recours est devenu sans objet et la cause doit être rayée du rôle.</w:t>
      </w:r>
    </w:p>
    <w:p>
      <w:r>
        <w:rPr>
          <w:b/>
        </w:rPr>
        <w:t>E. 2</w:t>
      </w:r>
    </w:p>
    <w:p>
      <w:r>
        <w:t>Selon la jurisprudence, lorsqu’un étranger mis en détention administrative a invoqué une violation des art. 5 et 8 CEDH (Convention du 4 novembre 1950 de sauvegarde des droits de l’homme et des libertés fondamentales ; RS 0.101), il incombe à l’autorité d’examiner la licéité de la détention, même si l’étranger a été libéré dans l’intervalle (ATF 137 I 296). Selon l’art. 5 par. 1 CEDH, nul ne peut être privé de sa liberté, sauf dans certains cas particuliers, ainsi notamment s’il s’agit de la détention régulière d’une personne contre laquelle une procédure d’expulsion est en cours (let. f) et selon les voies légales. Il convient donc de déterminer si la détention administrative du recourant est intervenue selon les voies légales au sens de cette disposition. Aux termes de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fédérale du 26 juin 1998 sur l’asile ;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Zurich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 TF 2C_206/2009 du 29 avril 2009 c. 4.1). La simple supposition qu’un individu pourrait se soustraire à son renvoi ne suffit pas à justifier sa détention administrative (ATF 129 I 139 c. 4.2.1), mais en revanche, on peut se satisfaire d’un faisceau d’indices de soustraction au renvoi (ATF 130 lI 56 c. 3.1 ; ATF 129 I 139 c. 4.2.1 ; ATF 125 Il 369 c. 3b/aa ; ATF 122 II 49, rés. in JT 1998 I 95). Dans le cas d’espèce, le recourant s’est soustrait à plusieurs reprises à son renvoi. Ainsi, il a refusé de signer une déclaration de retour volontaire en Italie et systématiquement déclaré aux autorités, y compris à la Juge de paix le 10 septembre 2013, qu’il refusait de quitter la Suisse. Il a également refusé d’embarquer sur un vol à destination de l’Italie le 10 septembre 2013. Cela étant, des indices concrets laissaient apparaître que le recourant n’était pas disposé à quitter la Suisse, malgré une décision définitive et exécutoire d’expulsion, de sorte que les conditions justifiant une détention administrative en vue d’expulsion définies à l’art. 76 al. 1 let. b ch. 3 et 4 LEtr étaient réalisées. La mise en détention, prononcée pour une durée de six mois, respectait le principe de proportionnalité. Elle respectait également le principe de célérité, dès lors que le recourant a été interpellé le 10 septembre 2013 et qu’il a finalement pu quitter la Suisse un mois plus tard, le 10 octobre 2013. En définitive, la détention administrative étant intervenue dans le respect du cadre légal, le recourant n’a pas été détenu illégalement en violation de l’art. 5 par. 1 let. f CEDH.</w:t>
      </w:r>
    </w:p>
    <w:p>
      <w:r>
        <w:rPr>
          <w:b/>
        </w:rPr>
        <w:t>E. 3</w:t>
      </w:r>
    </w:p>
    <w:p>
      <w:r>
        <w:t>Selon l’art. 25 al. 1 LVLEtr (loi du 18 décembre 2007 d’application dans le canton de Vaud de la législation fédérale sur les étrangers ; RSV 142.11), lorsque la personne détenue est indigente, le conseil d’office reçoit une indemnité à la charge de la caisse de l’Etat, les dispositions relatives à la rémunération des défenseurs d’office en matière pénale étant applicables. En l’espèce, en sa qualité de conseil d’office, Me Samuel Thétaz a produit une note détaillée de ses opérations indiquant avoir consacré 7 h 20 à l’exécution de sa mission, le montant de ses débours, comprenant les frais d’interprète (CREC 30 juillet 2013/256), étant chiffré à 233 fr. 10. II convient dès lors d’arrêter l’indemnité d’office à 1'320 fr. (au tarif horaire de 180 fr.), plus 105 fr. 60 de TVA (8 %), ainsi que les débours à 233 fr. 10, plus 18 fr. 65 de TVA, ce qui fait un total arrondi à 1'678 francs. L’arrêt est rendu sans frais judiciaires ni dépens (art. 107 aI. 1 let. e CPC). Par ces motifs, la Chambre des recours civile du Tribunal cantonal, statuant à huis clos, prononce : I. Le recours est sans objet. II. La cause est rayée du rôle. III. L’arrêt est rendu sans frais judiciaires ni dépens. IV. L’indemnité d’office de Me Samuel Thétaz, conseil d’office du recourant D.________, est arrêtée à 1'678 fr. (mille six cent septante-huit francs), TVA et débours compris. V. L’arrêt est exécutoire. Le président :               La greffière : Du L'arrêt qui précède, dont la rédaction a été approuvée à huis clos, est notifié à : ‑ Me Samuel Thétaz ‑ Service de la population, Secteur juridique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