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642 vom 14. Oktober 2013</w:t>
      </w:r>
    </w:p>
    <w:p>
      <w:r>
        <w:t>VD Tribunal cantonal, 2013-10-14, FR</w:t>
      </w:r>
    </w:p>
    <w:p>
      <w:r>
        <w:rPr>
          <w:b/>
        </w:rPr>
        <w:t xml:space="preserve">Quelle: </w:t>
      </w:r>
      <w:r>
        <w:t>https://mcp.opencaselaw.ch/entscheid/vd_findinfo_HC___2013___642</w:t>
      </w:r>
    </w:p>
    <w:p>
      <w:r>
        <w:t>FR: VD_FINDINFO HC / 2013 / 642 du 14 octobre 2013</w:t>
      </w:r>
    </w:p>
    <w:p>
      <w:r>
        <w:t>IT: VD_FINDINFO HC / 2013 / 642 del 14 ottobre 2013</w:t>
      </w:r>
    </w:p>
    <w:p>
      <w:pPr>
        <w:pStyle w:val="Heading2"/>
      </w:pPr>
      <w:r>
        <w:t>Regeste</w:t>
      </w:r>
    </w:p>
    <w:p>
      <w:r>
        <w:t>EXPERT, FRAIS D'EXPERTISE, HONORAIRES | 107 al. 1 let. c CPC (CH), 184 al. 3 CPC (CH), 184 CPC (CH)</w:t>
      </w:r>
    </w:p>
    <w:p>
      <w:pPr>
        <w:pStyle w:val="Heading2"/>
      </w:pPr>
      <w:r>
        <w:t>Erwägungen</w:t>
      </w:r>
    </w:p>
    <w:p>
      <w:r>
        <w:rPr>
          <w:b/>
        </w:rPr>
        <w:t>E. 1</w:t>
      </w:r>
    </w:p>
    <w:p>
      <w:r>
        <w:t>L’art. 319 let. b ch. 1 CPC (Code de procédure civile suisse du 19 décembre 2008,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La décision entreprise a été rendue dans le cadre d'une procédure sommaire (art. 271 let. a CPC); le délai de recours est ainsi de dix jours (art. 321 al. 2 CPC). Interjeté en temps utile, par une partie qui y a un intérêt digne de protection (art. 59 al. 2 let. a CPC), le recours est recevable en tant qu'il porte sur les conclusions rappelées sous lettre B ci-dessus. Les autres conclusions du recourant, qui tendent à l'octroi d'une indemnité pour tort moral ainsi qu'au remboursement de ses frais de location de véhicule pour l'exercice de son droit de visite sur sa fille, sont irrecevables car sans rapport avec la présente procédure de recours.</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En ce qui concerne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Selon l’art. 326 al.1 CPC, les conclusions, les allégations de faits et les preuves nouvelles sont irrecevables. Ainsi, dans la mesure où les allégations dont A.B.________ se prévaut à l'appui de son recours sont nouvelles, elles sont irrecevables.</w:t>
      </w:r>
    </w:p>
    <w:p>
      <w:r>
        <w:rPr>
          <w:b/>
        </w:rPr>
        <w:t>E. 3</w:t>
      </w:r>
    </w:p>
    <w:p>
      <w:r>
        <w:t>a) Le recourant conteste en premier lieu devoir assumer les frais d'expertise mis à sa charge. Il prétend que le dossier présenterait des vices de procédure importants qui ne lui sont pas imputables, de sorte que l'intimée, le SPJ, voire même le tribunal, devraient assumer l'intégralité des frais de l'expert. b) Aux termes de l'art. 106 CPC, les frais sont mis à la charge de la partie succombante (al. 1). Lorsqu'aucune des parties n'obtient entièrement gain de cause, les frais sont répartis selon le sort de la cause (al. 2). Le tribunal peut s'écarter des règles générales et répartir les frais selon la libre appréciation lorsque le litige relève du droit de la famille (art. 107 al. 1 let. c CPC). c) En l'espèce, c'est en vain que le recourant relate longuement le déroulement de la procédure pour arriver à la conclusion qu'il n'a pas à assumer les frais d'intervention de l'expert. En procédant ainsi, il s'écarte des faits retenus par le premier juge, selon lesquels il était, avec son épouse, instant à la preuve par expertise. On rappellera que A.B.________ a expressément requis qu'une expertise soit ordonnée dans son courrier du 25 juillet 2012. Par ailleurs, aucune des parties n'a remis en cause le travail de l'expert et la pertinence du rapport. S'agissant d'une expertise pédopsychiatrique demandée par les deux parents dans le cadre d'une procédure de mesures protectrices de l'union conjugale, la décision du premier juge de mettre à la charge du recourant la moitié des frais d'expertise est conforme aux dispositions légales rappelées ci-dessus.</w:t>
      </w:r>
    </w:p>
    <w:p>
      <w:r>
        <w:rPr>
          <w:b/>
        </w:rPr>
        <w:t>E. 4</w:t>
      </w:r>
    </w:p>
    <w:p>
      <w:r>
        <w:t>a) Le recourant requiert encore que les frais de l'expertise soient mis en totalité à la charge de l'intimée. b) La règle, déjà rappelée ci-dessus, de l'art. 107 al. 1 let. c CPC confère un large pourvoir d'appréciation au juge (CREC 13 septembre 2012/321). c) On peut concéder au recourant qu'à teneur de la première ordonnance de mise en œuvre de l'expertise, la mission du Z.________ portait avant tout sur l'examen du lien mère-enfant. Néanmoins, la réalisation de l'expertise a finalement été étendue à l'analyse de l'ensemble de la constellation familiale, le père ayant eu également plusieurs entretiens avec l'expert et ayant fait l'objet de nombreuses considérations dans le rapport sur le fonctionnement familial. Au vu de ce qui précède, le premier juge n'a pas abusé de son large pouvoir d'appréciation en arrêtant les frais d'expertise par moitié à la charge de chacun des parents.</w:t>
      </w:r>
    </w:p>
    <w:p>
      <w:r>
        <w:rPr>
          <w:b/>
        </w:rPr>
        <w:t>E. 5</w:t>
      </w:r>
    </w:p>
    <w:p>
      <w:r>
        <w:t>Le recours doit ainsi être rejeté et la décision entreprise confirmée. Les frais judiciaires de deuxième instance, arrêtés à 400 fr. (art. 69 al. 3 TFJC [tarif des frais judiciaires civils du 28 septembre 2010; RSV 270.11.5]), sont mis à la charge du recourant, qui succombe (art. 106 al. 1 CPC). Il n'y a pas matière à l'allocation de dépens de seconde instance,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par 400 fr. (quatre cents francs), sont mis à la charge du recourant A.B.________. IV. L’arrêt motivé est exécutoire. Le président :               La greffière : Du 15 octobre 2013 Le dispositif de l'arrêt qui précède est communiqué par écrit aux intéressés. La greffière : Du L'arrêt qui précède, dont la rédaction a été approuvée à huis clos, est notifié en expédition complète, par l'envoi de photocopies, à : ‑ M. A.B.________, ‑ Me Pierre-Yves Brandt (pour C.B.________).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