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60 vom 29. Januar 2013</w:t>
      </w:r>
    </w:p>
    <w:p>
      <w:r>
        <w:t>VD Tribunal cantonal, 2013-01-29, FR</w:t>
      </w:r>
    </w:p>
    <w:p>
      <w:r>
        <w:rPr>
          <w:b/>
        </w:rPr>
        <w:t xml:space="preserve">Quelle: </w:t>
      </w:r>
      <w:r>
        <w:t>https://mcp.opencaselaw.ch/entscheid/vd_findinfo_HC___2013___60</w:t>
      </w:r>
    </w:p>
    <w:p>
      <w:r>
        <w:t>FR: VD_FINDINFO HC / 2013 / 60 du 29 janvier 2013</w:t>
      </w:r>
    </w:p>
    <w:p>
      <w:r>
        <w:t>IT: VD_FINDINFO HC / 2013 / 60 del 29 gennaio 2013</w:t>
      </w:r>
    </w:p>
    <w:p>
      <w:pPr>
        <w:pStyle w:val="Heading2"/>
      </w:pPr>
      <w:r>
        <w:t>Regeste</w:t>
      </w:r>
    </w:p>
    <w:p>
      <w:r>
        <w:t>LOGEMENT DE LA FAMILLE, UNION CONJUGALE | 176 al. 1 ch.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spécialement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une cause non patrimoniale,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En l'espèce, l'appelant a requis l'audition de deux témoins et produit deux nouvelles pièces. La question de la recevabilité de ces moyens peut rester ouverte, dès lors qu'ils ne sont de toute manière pas susceptibles de modifier l'appréciation figurant au considérant 3. let. b ci-dessous.</w:t>
      </w:r>
    </w:p>
    <w:p>
      <w:r>
        <w:rPr>
          <w:b/>
        </w:rPr>
        <w:t>E. 3</w:t>
      </w:r>
    </w:p>
    <w:p>
      <w:r>
        <w:t>Invoquant une appréciation erronée des faits et une violation du droit, l'appelant demande à pouvoir rester dans le logement familial. Il relève, en substance, que la restitution de la garde des enfants à l'intimée n'est au mieux qu'une prévision à long terme, que rien n'exclut qu'il obtienne la garde de ses enfants et qu'il ne dispose pas de solution de logement alternative, contrairement à son épouse. a) Aux termes de l'art. 176 al. 1 ch. 2 CC, le juge prend, en cas de besoin et sur requête, les mesures en ce qui concerne le logement et le mobilier de ménage. Le juge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JT 1996 I 323).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publié in JT 2010 I 341 c. 3.1 et 3.2). b) En l'espèce, on doit admettre que le logement familial sera plus utile à l'intimée, tout d'abord pour l'exercice du droit de visite, ensuite dans le cadre de l'éventuelle restitution de son droit de garde. Certes, celle-ci n'a plus actuellement la garde de ses enfants et une restitution ne semble pas encore d'actualité, la mère présentant également des carences éducatives. Reste qu'au regard des éléments du dossier, la mère exerce déjà un droit de visite plus large que le père. En effet, il résulte de la lettre du SPJ adressée le 29 octobre 2012 au Tribunal de première instance, que si les visites des parents ont lieu chez les deux grands-mères pendant les week-ends pour donner un soutien et une présence aux parents et aux enfants, la mère peut voir en plus sa fille pendant une journée entière par semaine. De plus, le SPJ a relevé les incapacités du père dans le cadre de l'exercice de son droit de visite. Par ailleurs, on doit également admettre que l'hypothèse de la restitution de la garde des enfants à la mère est beaucoup plus vraisemblable que celle de la restitution de la garde au père. En effet, une enquête pénale pour voies de fait qualifiées, pornographie, actes d'ordre sexuel avec des enfants et violation du devoir d'assistance et d'éducation a été ouverte contre l'appelant. En outre, le SPJ, s'il a bel et bien relevé des carences chez la mère et le travail que cette dernière doit encore effectuer, a toutefois également évoqué un retour des enfants auprès de l'intimée, une fois précisément ce travail effectué. Au regard de la situation de la famille et du fait que les enfants sont actuellement en foyer, il est important que ces derniers puissent réintégrer leur cadre de vie habituel que ce soit dans le cadre de l'élargissement du droit de visite ou de la restitution du droit de garde. Par ailleurs, on peut raisonnablement exiger de l'appelant qu'il quitte le domicile conjugal à brève échéance, la vie commune n'étant à l'évidence plus supportable. Or, l'intéressé n'a aucunement démontré avoir recherché un appartement. Par ailleurs, dès lors qu'il perçoit un revenu mensuel de 3'356 fr. et qu'il est seul à devoir se loger, il devrait lui être possible de trouver un logement à un prix raisonnable. De plus, il n'allègue, ni ne démontre aucun problème de santé qui l'empêcherait de procéder aux démarches utiles, étant encore relevé qu'il bénéficie d'une mesure de protection provisoire, de sorte qu'il pourra si nécessaire demander l'assistance de son curateur dans le cadre de ses recherches. Enfin, l'appelant a de la famille, qui pourrait aussi éventuellement le loger à titre provisoire. Au regard de l'ensemble de ces éléments, il convient d'attribuer la jouissance du domicile conjugal à l'intimée.</w:t>
      </w:r>
    </w:p>
    <w:p>
      <w:r>
        <w:rPr>
          <w:b/>
        </w:rPr>
        <w:t>E. 4</w:t>
      </w:r>
    </w:p>
    <w:p>
      <w:r>
        <w:t>Sur le vu de ce qui précède, l'appel doit être rejeté dans la procédure de l'art. 312 al. 1 CPC. Le premier juge ayant ordonné à l'appelant de quitter le logement familial pour le 30 janvier 2013 et vu la date à laquelle il a été statué sur le présent appel, il convient d'accorder à l'intéressé un délai supplémentaire au 28 février 2013 pour quitter le domicile conjugal. L'appel était d'emblée dépourvu de toute chance de succès, de sorte que la requête d'assistance judiciaire de l'appelant doit être rejetée (art. 117 let. b CPC). Il sera statué sans frais (art. 6 al. 3 TFJC [tarif des frais judiciaires civils du 28 septembre 2010; RSV 270.11.5]). Par ces motifs, la Juge déléguée de la Cour d'appel civile du Tribunal cantonal, statuant à huis clos, en application de l'art. 312 al. 1 CPC, prononce : I. L'appel est rejeté. II. L'ordonnance est confirmée. III. Un ultime délai échéant le 28 février 2013 est imparti à C.J.________ pour quitter le domicile conjugal, sis chemin V.________, 1018 Lausanne. IV. Il est statué sans frais. V. L'arrêt motivé est exécutoire. La juge déléguée : La greffière : Du 31 janvier 2013 Le dispositif de l'arrêt qui précède est communiqué par écrit aux intéressés. La greffière : Du L'arrêt qui précède, dont la rédaction a été approuvée à huis clos, est notifié en expédition complète, par l'envoi de photocopies, à : ‑ Me Elisabeth Chappuis, avocate (pour l'appelant C.J.________), ‑ Me Samuel Pahud, avocat (pour l'intimée B.J.________).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