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560 vom 27. September 2013</w:t>
      </w:r>
    </w:p>
    <w:p>
      <w:r>
        <w:t>VD Tribunal cantonal, 2013-09-27, FR</w:t>
      </w:r>
    </w:p>
    <w:p>
      <w:r>
        <w:rPr>
          <w:b/>
        </w:rPr>
        <w:t xml:space="preserve">Quelle: </w:t>
      </w:r>
      <w:r>
        <w:t>https://mcp.opencaselaw.ch/entscheid/vd_findinfo_HC___2013___560</w:t>
      </w:r>
    </w:p>
    <w:p>
      <w:r>
        <w:t>FR: VD_FINDINFO HC / 2013 / 560 du 27 septembre 2013</w:t>
      </w:r>
    </w:p>
    <w:p>
      <w:r>
        <w:t>IT: VD_FINDINFO HC / 2013 / 560 del 27 settembre 2013</w:t>
      </w:r>
    </w:p>
    <w:p>
      <w:pPr>
        <w:pStyle w:val="Heading2"/>
      </w:pPr>
      <w:r>
        <w:t>Regeste</w:t>
      </w:r>
    </w:p>
    <w:p>
      <w:r>
        <w:t>MESURE PROVISIONNELLE, SUPPRESSION{EN GÉNÉRAL}, DÉCISION SUR FRAIS, DÉPENS | 29 al. 2 Cst., 104 al. 3 CPC (CH), 106 al. 1 CPC (CH), 263 CPC (CH)</w:t>
      </w:r>
    </w:p>
    <w:p>
      <w:pPr>
        <w:pStyle w:val="Heading2"/>
      </w:pPr>
      <w:r>
        <w:t>Erwägungen</w:t>
      </w:r>
    </w:p>
    <w:p>
      <w:r>
        <w:rPr>
          <w:b/>
        </w:rPr>
        <w:t>E. 7</w:t>
      </w:r>
    </w:p>
    <w:p>
      <w:r>
        <w:t>En conclusion, les recours doivent être rejetés, dans la mesure où ils ont encore un objet, et les décisions entreprises confirmées. Les frais judiciaires de deuxième instance, arrêtés à 200 fr. (art. 69 al. 1 TFJC [tarif des frais judiciaires civils du 28 septembre 2010; RSV 270.11.5) pour les deux causes, doivent être mis à la charge du recourant qui succombe (art. 106 al. 1 CPC). L'intimée n'ayant pas été invitée à se déterminer, il n'y a pas lieu de lui allouer des dépens. Par ces motifs, la Chambre des recours civile du Tribunal cantonal, statuant à huis clos, en application de l'art. 322 al. 1 CPC, prononce : I. Les causes TD13.005346-131077 et TD13.005346-131078 sont jointes. II. Les recours sont rejetés, dans la mesure où ils sont recevables. III. La décision du 22 avril 2013 est confirmée. IV. L'ordonnance du 13 mai 2013 est confirmée. V. Les frais judiciaires de deuxième instance, arrêtés à 200 fr. (deux cents francs), sont mis à la charge du recourant J.________. VI. L'arrêt est exécutoire. Le président :               Le greffier : Du L'arrêt qui précède, dont la rédaction a été approuvée à huis clos, est notifié en expédition complète, par l'envoi de photocopies, à : ‑ Me Jean Lob (pour J.________), ‑ M. Jacques Lauber, aab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