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478 vom 29. Juli 2013</w:t>
      </w:r>
    </w:p>
    <w:p>
      <w:r>
        <w:t>VD Tribunal cantonal, 2013-07-29, FR</w:t>
      </w:r>
    </w:p>
    <w:p>
      <w:r>
        <w:rPr>
          <w:b/>
        </w:rPr>
        <w:t xml:space="preserve">Quelle: </w:t>
      </w:r>
      <w:r>
        <w:t>https://mcp.opencaselaw.ch/entscheid/vd_findinfo_HC___2013___478</w:t>
      </w:r>
    </w:p>
    <w:p>
      <w:r>
        <w:t>FR: VD_FINDINFO HC / 2013 / 478 du 29 juillet 2013</w:t>
      </w:r>
    </w:p>
    <w:p>
      <w:r>
        <w:t>IT: VD_FINDINFO HC / 2013 / 478 del 29 luglio 2013</w:t>
      </w:r>
    </w:p>
    <w:p>
      <w:pPr>
        <w:pStyle w:val="Heading2"/>
      </w:pPr>
      <w:r>
        <w:t>Regeste</w:t>
      </w:r>
    </w:p>
    <w:p>
      <w:r>
        <w:t>DOMMAGE IRRÉPARABLE, DÉPENS, DÉCISION D'IRRECEVABILITÉ, CONFLIT DE COMPÉTENCES | 110 CPC (CH), 319 let. b ch. 1 CPC (CH), 319 let. b ch. 2 CPC (CH), 20 al. 2 TDC</w:t>
      </w:r>
    </w:p>
    <w:p>
      <w:pPr>
        <w:pStyle w:val="Heading2"/>
      </w:pPr>
      <w:r>
        <w:t>Erwägungen</w:t>
      </w:r>
    </w:p>
    <w:p>
      <w:r>
        <w:rPr>
          <w:b/>
        </w:rPr>
        <w:t>E. 1</w:t>
      </w:r>
    </w:p>
    <w:p>
      <w:r>
        <w:t>Le 19 décembre 2012, les demandeurs A.W.________, B.W.________ et T.________ ont saisi le Juge de paix du district du Jura-Nord vaudois d’une requête de conciliation par laquelle ils ont pris, avec suite de frais et dépens, les conclusions suivantes : « I.- Tenter la conciliation. Il.- En cas d’échec de celle-ci: I.- Transmettre la requête à la Municipalité de la Commune d’Yverdon-les-Bains accompagnée des éventuelles conclusions reconventionnelles de l’intimé, puis Il.- Une fois la décision municipale passée en force, statuer sur la conclusion de A.W.________, B.W.________ et T.________ tendant à ce qu’il soit prononcé, avec suite de frais et dépens, à ce qu’il plaise à Madame, Monsieur le Juge de paix du district du Jura-Nord vaudois: - ordonner l’écimage de la haie vive sise sur la parcelle n° B.________ du registre foncier d’Yverdon-les-Bains, propriété individuelle de X.________, bordant la parcelle n° B.________ à sa limite avec les parcelles n° P.________ et N.________ du registre foncier d’Yverdon-les Bains propriétés de A.W.________, B.W.________ et T.________, dans un délai de dix jours dès décision exécutoire, sous la commination de la peine d’amende de l’article 292 du Code pénal selon lequel celui qui ne se sera pas conformé à une décision à lui signifiée, sous la menace de la peine prévue au présent article, par une autorité ou un fonctionnaire compétent, sera puni d’une amende. - à défaut d’exécution de l’ordre qui précède, la décision à intervenir vaudra ordonnance d’exécution forcée en ce sens que A.W.________, B.W.________ et T.________ seront autorisés à faire procéder à l’écimage de la haie vive sise sur la parcelle n° B.________ du registre foncier d’Yverdon-les-Bains, propriété de X.________, bordant la parcelle n° B.________ à la limite avec les parcelles n° P.________ et N.________ du registre foncier d’Yverdon-les-Bains, copropriétés de A.W.________, B.W.________ et T.________, par des tiers, aux frais de X.________, au besoin en requérant le concours de la force publique. »»</w:t>
      </w:r>
    </w:p>
    <w:p>
      <w:r>
        <w:rPr>
          <w:b/>
        </w:rPr>
        <w:t>E. 2</w:t>
      </w:r>
    </w:p>
    <w:p>
      <w:r>
        <w:t>Par réponse spontanée du 23 janvier 2013, le défendeur X.________ a pris, avec suite de frais et dépens, les conclusions suivantes : « Principalement : I. Que les fins des conclusions prises par les requérants, A.W.________, B.W.________ et T.________, au pied de leur Requête, déposée le 19 décembre 2012 en main du Juge de Paix du district du Nord-vaudois, sont rejetées ; Reconventionnellement : Il. Qu’ordre est donné aux requérants, A.W.________, B.W.________ et T.________, de faire cesser immédiatement tout trafic de véhicule en dehors des heures autorisées et de suspendre toute activité polluante et nuisible à l’entourage, et d’intervenir auprès de agents de la possession sur leurs fonds, pour qu’ils cessent toute nuisance, sous la menace des peines d’amende prévues par l’art. 292 CP, qui punit de cette sanction celui qui ne se sera pas soumis à la décision d’une autorité ; III. Que les requérants doivent à l’intimé, X.________, un montant de CHF 10’000.- (dix mille francs) avec intérêts à 5 % l’an dès le 23 janvier 2013. »</w:t>
      </w:r>
    </w:p>
    <w:p>
      <w:r>
        <w:rPr>
          <w:b/>
        </w:rPr>
        <w:t>E. 3</w:t>
      </w:r>
    </w:p>
    <w:p>
      <w:r>
        <w:t>Au vu de ce qui précède, le recours doit être rejeté dans la mesure où il est recevable, dans la procédure de l'art. 322 al. 1 CPC, et la décision du premier juge confirmée. Les frais judiciaires de deuxième instance, arrêtés à 400 fr. (art. 69 al. 1 TFJC [tarif des frais judiciaires civils du 28 septembre 2010; RSV 270.11.5]), sont mis à la charge des recourants, solidairement entre eux, lesquels succombent (art. 106 al. 1 CPC). Dans la mesure où les recourants se sont acquittés auprès de la Cour d’appel civile d’une avance de frais d’un montant de 700 fr., un montant de 300 fr. leur sera restitué à titre de trop-versé.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400 fr. (quatre cents francs), sont mis à la charge des recourants A.W.________, B.W.________ et T.________, solidairement entre eux, le montant de 300 fr. (trois cents francs) versé en trop à titre d’avance de frais leur étant restitué. IV. L’arrêt motivé est exécutoire. Le président :               Le greffier : Du 30 juillet 2013 Le dispositif de l'arrêt qui précède est communiqué par écrit aux intéressés. Le greffier : Du L'arrêt qui précède, dont la rédaction a été approuvée à huis clos, est notifié en expédition complète, par l'envoi de photocopies, à : ‑ Me Michel Rossinelli (pour A.W.________, B.W.________ et T.________, ‑ Me Michel Dupuis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