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470 vom 5. August 2013</w:t>
      </w:r>
    </w:p>
    <w:p>
      <w:r>
        <w:t>VD Tribunal cantonal, 2013-08-05, FR</w:t>
      </w:r>
    </w:p>
    <w:p>
      <w:r>
        <w:rPr>
          <w:b/>
        </w:rPr>
        <w:t xml:space="preserve">Quelle: </w:t>
      </w:r>
      <w:r>
        <w:t>https://mcp.opencaselaw.ch/entscheid/vd_findinfo_HC___2013___470</w:t>
      </w:r>
    </w:p>
    <w:p>
      <w:r>
        <w:t>FR: VD_FINDINFO HC / 2013 / 470 du 5 août 2013</w:t>
      </w:r>
    </w:p>
    <w:p>
      <w:r>
        <w:t>IT: VD_FINDINFO HC / 2013 / 470 del 5 agosto 2013</w:t>
      </w:r>
    </w:p>
    <w:p>
      <w:pPr>
        <w:pStyle w:val="Heading2"/>
      </w:pPr>
      <w:r>
        <w:t>Regeste</w:t>
      </w:r>
    </w:p>
    <w:p>
      <w:r>
        <w:t>RENVOI{DROIT DES ÉTRANGERS}, MESURE DE CONTRAINTE{DROIT DES ÉTRANGERS} |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18 juillet 2013,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 recourant a sollicité l’audition de [...], plaignante dans le cadre de la procédure pénale actuellement dirigée contre lui, dans le but de prouver son projet de mariage. Cette mesure d’instruction est cependant inutile, dans le cadre des mesures de contrainte examinées en l’espèce, de sorte qu'il n'y est pas donné suite.</w:t>
      </w:r>
    </w:p>
    <w:p>
      <w:r>
        <w:rPr>
          <w:b/>
        </w:rPr>
        <w:t>E. 3</w:t>
      </w:r>
    </w:p>
    <w:p>
      <w:r>
        <w:t>Le Juge de paix du district de Lausanne est l’autorité compétente en vertu des art. 17 et 20 LVLEtr. Saisi d’une requête motivée et documentée du SPOP du 9 juillet 2013, ce magistrat a procédé à l’audition du recourant le même jour. Le recourant a été entendu et ses déclarations ont été résumées au procès-verbal dans ce qu’elles avaient d’utile à retenir (art. 21 al. 1 et 2 LVLEtr). A l’issue de l’audition, le premier juge a immédiatement rendu un ordre de mise en détention et sa décision motivée a été notifiée le 11 juillet suivant au recourant, soit dans le délai légal de nonante-six heures (art. 16 al. 1 LVLEtr). La procédure suivie ne souffre donc d’aucune irrégularité.</w:t>
      </w:r>
    </w:p>
    <w:p>
      <w:r>
        <w:rPr>
          <w:b/>
        </w:rPr>
        <w:t>E. 4</w:t>
      </w:r>
    </w:p>
    <w:p>
      <w:r>
        <w:t>a) Le recourant soutient que son dossier contient de graves erreurs de fait. Il se réfère à son audition du 8 juillet 2013 par la Police cantonale vaudoise et précise ne pas comprendre l'objet de la plainte de [...], avec laquelle il avait l'intention de se marier. b) La décision attaquée retient que le recourant a fait l’objet de plusieurs condamnations pénales, comme en atteste l'extrait de son casier judiciaire produit en première instance, et qu’il fait encore actuellement l’objet d’une nouvelle enquête pour injure, menaces, contrainte, dommages à la propriété et infraction à la LEtr. Ces éléments n'étant pas contestés par le recourant, on ne discerne aucun fait erroné qui aurait été retenu par le premier juge.</w:t>
      </w:r>
    </w:p>
    <w:p>
      <w:r>
        <w:rPr>
          <w:b/>
        </w:rPr>
        <w:t>E. 5</w:t>
      </w:r>
    </w:p>
    <w:p>
      <w:r>
        <w:t>a) Le recourant soutient que son renvoi est inexigible pour des raisons matérielles au sens de l'art. 80 al. 6 let. a LEtr. Tout d'abord, son renvoi ne serait pas exécutable en raison du grand danger qu'il court dans son pays d'origine. Il expose ensuite qu'il doit impérativement suivre un traitement médical qu’il ne peut poursuivre en Géorgie. Enfin, il estime qu'il doit rester en Suisse pour participer à la procédure pénale précitée, afin d’établir son innocence. b) Aux termes de l’art. 80 al. 5 LEtr, l’étranger en détention peut déposer une demande de levée de détention un mois après que la légalité de cette dernière a été examinée. L’art. 80 al. 6 LEtr précise que la détention est levée lorsque le motif de détention n’existe plus ou l’exécution du renvoi ou de l’expulsion s’avère impossible pour des raisons juridiques ou matérielles (let. a), lorsque la demande de levée de détention est admise (let. b) ou lorsque la personne détenue doit subir une peine ou une mesure privative de liberté (let. c). Pour déterminer si le renvoi est possible, il y a lieu de faire un pronostic: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Il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2C_35/2009 du 13 février 2009 c. 6.2; TF 2C_445/2007 du 30 octobre 2007 c. 4.2; TF 2A_47/2007 du 18 avril 2007 c. 2.3). c) Les difficultés dont le recourant fait état ne ressortent pour partie nullement de la procédure. Sa demande d’asile a été rejetée et il n’appartient pas à la Cour de céans de revenir sur ces faits. Quant aux problèmes de santé allégués, ils ont déjà été examinés par les autorités, en particulier par le Tribunal administratif fédéral, qui a considéré dans son arrêt du 21 septembre 2010 que ces problèmes ne constituaient pas un obstacle à l’exécution d’un renvoi, le traitement suivi n’étant pas particulièrement lourd ou pointu et la Géorgie disposant d’infrastructures médicales appropriées. Quant à la participation à la procédure pénale en cours, il sera possible pour le recourant de demander un sauf-conduit (art. 204 CPP [Code de procédure pénale suisse du 5 octobre 2007, RS 312.0]). Partant, les moyens du recourant sont mal fondés.</w:t>
      </w:r>
    </w:p>
    <w:p>
      <w:r>
        <w:rPr>
          <w:b/>
        </w:rPr>
        <w:t>E. 6</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a déposé, le 30 juillet 2013, une liste des opérations, dont il ressort qu’il a consacré cinq heures et trente minutes à la procédure de recours. Au tarif horaire de 180 fr., l'indemnité de Me Dominique d'Eggis doit être fixée à 990 fr., montant auquel s'ajoutent les débours par 12 fr. et la TVA sur le tout par 80 fr. 20, soit 1'082 fr. 20 au total. Par ces motifs, la Chambre des recours civile du Tribunal cantonal, statuant à huis clos, prononce : I. Le recours est rejeté. II. L’ordonnance est confirmée. III. L’arrêt est rendu sans frais. IV. L’indemnité d’office de Maître Dominique d’Eggis, conseil du recourant, est arrêtée à 1'082 fr. 20 (mille huitante-deux francs et 20 centimes), TVA et débours compris. V. L’arrêt motivé est exécutoire. Le président :               La greffière : Du 5 août 2013 Le dispositif de l'arrêt qui précède est communiqué par écrit aux intéressés. La greffière : Du L'arrêt qui précède, dont la rédaction a été approuvée à huis clos, est notifié en expédition complète, par l'envoi de photocopies, à : ‑ Me Dominique d'Eggis (pour B.________), ‑ Service de la population –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