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459 vom 5. Juli 2013</w:t>
      </w:r>
    </w:p>
    <w:p>
      <w:r>
        <w:t>VD Tribunal cantonal, 2013-07-05, FR</w:t>
      </w:r>
    </w:p>
    <w:p>
      <w:r>
        <w:rPr>
          <w:b/>
        </w:rPr>
        <w:t xml:space="preserve">Quelle: </w:t>
      </w:r>
      <w:r>
        <w:t>https://mcp.opencaselaw.ch/entscheid/vd_findinfo_HC___2013___459</w:t>
      </w:r>
    </w:p>
    <w:p>
      <w:r>
        <w:t>FR: VD_FINDINFO HC / 2013 / 459 du 5 juillet 2013</w:t>
      </w:r>
    </w:p>
    <w:p>
      <w:r>
        <w:t>IT: VD_FINDINFO HC / 2013 / 459 del 5 luglio 2013</w:t>
      </w:r>
    </w:p>
    <w:p>
      <w:pPr>
        <w:pStyle w:val="Heading2"/>
      </w:pPr>
      <w:r>
        <w:t>Regeste</w:t>
      </w:r>
    </w:p>
    <w:p>
      <w:r>
        <w:t>ASSISTANCE JUDICIAIRE, DÉNUEMENT | 117 let. a CPC (CH)</w:t>
      </w:r>
    </w:p>
    <w:p>
      <w:pPr>
        <w:pStyle w:val="Heading2"/>
      </w:pPr>
      <w:r>
        <w:t>Erwägungen</w:t>
      </w:r>
    </w:p>
    <w:p>
      <w:r>
        <w:rPr>
          <w:b/>
        </w:rPr>
        <w:t>E. 1</w:t>
      </w:r>
    </w:p>
    <w:p>
      <w:r>
        <w:t>CPC), doit s’exercer dans un délai de dix jours pour les décisions prises en procédure sommaire (art. 321 al. 2 CPC). Motivé et déposé en temps utile par une personne qui y a un intérêt, le recours est ainsi recevable.</w:t>
      </w:r>
    </w:p>
    <w:p>
      <w:r>
        <w:rPr>
          <w:b/>
        </w:rPr>
        <w:t>E. 2</w:t>
      </w:r>
    </w:p>
    <w:p>
      <w:r>
        <w:t>a) Le recours peut être formé pour violation du droit et constatation manifestement inexacte des faits (art. 320 CPC).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(HohI, Procédure civile, tome lI,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ou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faits et les preuves nouvelles sont irrecevables (art. 326 al. 1 CPC). En l’espèce, les pièces produites par la recourante, soit une attestation de poursuites datée du 19 juin 2013 ainsi que deux décisions du Secteur recouvrement de l’assistance judiciaire datés du 12 décembre 2012, sont nouvelles et donc irrecevables.</w:t>
      </w:r>
    </w:p>
    <w:p>
      <w:r>
        <w:rPr>
          <w:b/>
        </w:rPr>
        <w:t>E. 3</w:t>
      </w:r>
    </w:p>
    <w:p>
      <w:r>
        <w:t>a) La recourante fait valoir que sa situation financière justifie l’octroi de l’assistance judiciaire, car elle a des dettes, des poursuites et des saisies. Elle produit à l’appui de son recours un extrait de poursuites. Elle indique par ailleurs qu’elle est déjà au bénéfice de l’assistance judiciaire dans d’autres affaires et fournit deux pièces à cet égard. b)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Berne 2009, nn. 17 et ss ad art. 64 LTF). Savoir quels critères il faut prendre en considération pour admettre l’indigence relève du droit; la détermination des actifs et passifs relève en revanche du fait (ATF 120 la 179). lI incombe donc au requérant de prouver les faits qui permettent de constater son indigence (Corboz, op. cit., n. 20 ad art. 64 LTF). C’est la situation financière dans son ensemble qui compte, savoir la totalité des revenus (gains accessoires compris), la fortune, les éventuelles créances contre des tiers et, d’un autre côté, les charges d’entretien et les engagements financiers auxquels le.requérant ne peut échapper. S’agissant de la notion de ressources suffisantes au sens des art. 29 al. 3 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Il considère en outre que la requête ne devrait pas être admise si le disponible du requérant lui permet d’amortir les frais judiciaires et d’avocat en une année environ pour les procès relativement simples et en deux ans pour les autres (RSPC 2007 280 cité par Tappy, CPC commenté, Bâle 2011, n. 29 ad art. 117 CPC). c) En l’espèce, la situation financière de la recourante doit être examinée à la lumière de la demande d’assistance judiciaire adressée au premier juge le 21 mai 2013 et des pièces produites à l’appui de cette demande. Or, aucune des pièces produites en recours ne figure dans le dossier de première instance. En vertu du pouvoir d’examen limité de l’autorité de céans concernant les faits, tel que rappelé ci-dessus, et de l’irrecevabilité des allégations nouvelles et des pièces produites en deuxième instance, les constatations faites par le premier juge doivent être confirmées. Il résulte en effet de la demande d’assistance judiciaire que la situation financière de la recourante ne lui permet pas de prétendre à l’octroi de cette assistance. Elle bénéficie de revenus mensuels qui s’élèvent à 8’109 fr. (pension alimentaire reçue comprise) et a des charges pour un total de 4’354 fr., comprenant son loyer, l’assurance maladie ainsi qu’un montant de 600 fr. pour un enfant à charge. Il en découle, compte tenu du supplément de 30% du minimum vital élargi, un disponible de 3’170 fr. qui lui permet de faire face à ses frais de justice et d’avocat.</w:t>
      </w:r>
    </w:p>
    <w:p>
      <w:r>
        <w:rPr>
          <w:b/>
        </w:rPr>
        <w:t>E. 4</w:t>
      </w:r>
    </w:p>
    <w:p>
      <w:r>
        <w:t>Le recours doit ainsi être rejeté et la décision entreprise confirmée. Les frais judiciaires de deuxième instance, arrêtés à 100 fr. (art. 69 al. 3 TFJC [tarif frais judiciaires civils du 28 septembre 2010, RSV 270.11.5]), sont mis à la charge de la recourante, qui succombe (art. 106 al. 1 CPC). Il n’y a pas matière à l’allocation de dépens de deuxième instance. Par ces motifs, la Chambre des recours civile du Tribunal cantonal, statuant à huis clos, en application de l'art. 322 al. 1 CPC, prononce : I. Le recours est rejeté. II. La décision est confirmée. III. Les frais judiciaires de deuxième instance, par 100 fr. (cent francs), sont mis à la charge de la recourante N.________. IV. L’arrêt motivé est exécutoire. Le président :               La greffière : Du</w:t>
      </w:r>
    </w:p>
    <w:p>
      <w:r>
        <w:rPr>
          <w:b/>
        </w:rPr>
        <w:t>E. 5</w:t>
      </w:r>
    </w:p>
    <w:p>
      <w:r>
        <w:t>juillet 2013 Le dispositif de l'arrêt qui précède est communiqué par écrit aux intéressés. La greffière : Du L'arrêt qui précède, dont la rédaction a été approuvée à huis clos, est notifié en expédition complète, par l'envoi de photocopies, à : ‑ Mme N.________, ‑ Me Christine Raptis, avocate.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