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454 vom 2. Juli 2013</w:t>
      </w:r>
    </w:p>
    <w:p>
      <w:r>
        <w:t>VD Tribunal cantonal, 2013-07-02, FR</w:t>
      </w:r>
    </w:p>
    <w:p>
      <w:r>
        <w:rPr>
          <w:b/>
        </w:rPr>
        <w:t xml:space="preserve">Quelle: </w:t>
      </w:r>
      <w:r>
        <w:t>https://mcp.opencaselaw.ch/entscheid/vd_findinfo_HC___2013___454</w:t>
      </w:r>
    </w:p>
    <w:p>
      <w:r>
        <w:t>FR: VD_FINDINFO HC / 2013 / 454 du 2 juillet 2013</w:t>
      </w:r>
    </w:p>
    <w:p>
      <w:r>
        <w:t>IT: VD_FINDINFO HC / 2013 / 454 del 2 luglio 2013</w:t>
      </w:r>
    </w:p>
    <w:p>
      <w:pPr>
        <w:pStyle w:val="Heading2"/>
      </w:pPr>
      <w:r>
        <w:t>Regeste</w:t>
      </w:r>
    </w:p>
    <w:p>
      <w:r>
        <w:t>PROCÉDURE DE CONCILIATION, DEMANDE{ACTION EN JUSTICE}, RECTIFICATION{EN GÉNÉRAL}, DOMICILE CONNU, ADRESSE, CONDUITE DU PROCÈS, PLAQUE DE CONTRÔLE, TÉLÉPHONE MOBILE, RESSOURCE D'ADRESSAGE | 141 al. 1 let. a CPC (CH), 202 CPC (CH)</w:t>
      </w:r>
    </w:p>
    <w:p>
      <w:pPr>
        <w:pStyle w:val="Heading2"/>
      </w:pPr>
      <w:r>
        <w:t>Erwägungen</w:t>
      </w:r>
    </w:p>
    <w:p>
      <w:r>
        <w:rPr>
          <w:b/>
        </w:rPr>
        <w:t>E. 1</w:t>
      </w:r>
    </w:p>
    <w:p>
      <w:r>
        <w:t>La voie du recours de l’art. 319 let. a CPC (Code de procédure civile du 19 décembre 2008 ; RS 272) est ouvert contre les décisions finales de première instance lorsque la valeur litigieuse est inférieure à 10'000 fr. (art. 308 al. 2 CPC a contrario).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Selon l’art. 202 al. 2 CPC, la requête de conciliation, préalable nécessaire avant l’ouverture d’un procès (art. 197 CPC), doit contenir notamment la désignation de la partie adverse. Il appartient à la personne qui saisit le tribunal d’indiquer l’adresse de la partie adverse ou de démontrer qu’il a effectué les recherches que l’on pouvait attendre de lui, le juge devant lui fixer un délai s’il ne le fait pas d’emblée (Bohnet, CPC Commenté, n. 6 ad art. 141 CPC, p. 562). Si les renseignements ne peuvent être donnés qu’à des organismes officiels, il appartient juge de demander d’office ces renseignement (Bornatico, Basler Kommentar, 2010, n. 2 ad art. 141 CPC, p. 691 et références) En l’espèce, le recourant n’a pas fourni l’adresse d’W.________, mais a indiqué les numéros du téléphone portable et de plaque minéralogique du véhicule de celui-ci. Comme il ne pouvait obtenir de l’opérateur téléphonique ni du Service des automobiles l’adresse correspondant à ces numéros, il y a lieu d’admettre qu’il a effectué les recherches que l’on pouvait attendre de lui. Il appartenait dès lors au premier juge de solliciter de ces organismes la fourniture de l’adresse du défendeur et, en cas d’échec de cette démarche, de procéder à la notification par voie édictale prévue à l’art. 141 CPC.</w:t>
      </w:r>
    </w:p>
    <w:p>
      <w:r>
        <w:rPr>
          <w:b/>
        </w:rPr>
        <w:t>E. 4</w:t>
      </w:r>
    </w:p>
    <w:p>
      <w:r>
        <w:t>En conclusion, le recours doit être admis, la décision annulée et la cause renvoyée au premier juge pour suivre la procédure dans le sens des considérants. Vu l’admission du recours et le fait que les frais judiciaires de deuxième instance ne peuvent être imputés au recourant, il y a lieu de laisser ces frais à la charge de l’Etat (art. 107 al. 2 CPC). Par ces motifs, la Chambre des recours civile du Tribunal cantonal, statuant à huis clos, prononce : I. Le recours est admis. II. La décision est annulée et la cause est renvoyée au Juge de paix du district de Lausanne pour suivre à la procédure dans le sens des considérants. III. Les frais judiciaires de deuxième instance sont laissés à la charge de l’Etat. IV. L’arrêt motivé est exécutoire. Le président :               Le greffier : Du 2 juillet 2013 Le dispositif de l'arrêt qui précède est communiqué par écrit aux intéressés. Le greffier : Du L'arrêt qui précède, dont la rédaction a été approuvée à huis clos, est notifié en expédition complète, par l'envoi de photocopies, à : ‑ M.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