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439 vom 16. Juli 2013</w:t>
      </w:r>
    </w:p>
    <w:p>
      <w:r>
        <w:t>VD Tribunal cantonal, 2013-07-16, FR</w:t>
      </w:r>
    </w:p>
    <w:p>
      <w:r>
        <w:rPr>
          <w:b/>
        </w:rPr>
        <w:t xml:space="preserve">Quelle: </w:t>
      </w:r>
      <w:r>
        <w:t>https://mcp.opencaselaw.ch/entscheid/vd_findinfo_HC___2013___439</w:t>
      </w:r>
    </w:p>
    <w:p>
      <w:r>
        <w:t>FR: VD_FINDINFO HC / 2013 / 439 du 16 juillet 2013</w:t>
      </w:r>
    </w:p>
    <w:p>
      <w:r>
        <w:t>IT: VD_FINDINFO HC / 2013 / 439 del 16 luglio 2013</w:t>
      </w:r>
    </w:p>
    <w:p>
      <w:pPr>
        <w:pStyle w:val="Heading2"/>
      </w:pPr>
      <w:r>
        <w:t>Regeste</w:t>
      </w:r>
    </w:p>
    <w:p>
      <w:r>
        <w:t>PROTECTION DE L'UNION CONJUGALE, OBLIGATION D'ENTRETIEN, CONJOINT, BASE DE CALCUL, CALCUL, FRAIS{EN GÉNÉRAL}, REVENU, PERSONNE DIVORCÉE | 163 CC, 176 al. 1 ch. 1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115, spéc. p. 121; ATF 137 III 475 c. 4.1).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patrimoniales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w:t>
      </w:r>
    </w:p>
    <w:p>
      <w:r>
        <w:rPr>
          <w:b/>
        </w:rPr>
        <w:t>E. 3</w:t>
      </w:r>
    </w:p>
    <w:p>
      <w:r>
        <w:t>L'appelant conteste devoir une pension pour l'entretien de l'intimée. a) Selon l'art. 176 al. 1 ch. 1 CC (Code civil suisse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à moins que des circonstances importantes ne justifient de s'en écarter (ATF 119 lI 314 c. 4b/bb); un partage par moitié ne se justifie ainsi pas si l'un des époux doit subvenir aux besoins d'enfants mineurs (ATF 126 III 8 c. 3c).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Commentaire romand, Code civil I, 2010, n. 9 ad art. 176 CC et les réf. citées).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135 III 66; ATF 133 III 57 c. 3, JT 2007 I 351). b/a) L’appelant prétend tout d'abord que son salaire s’élève à 8’360 fr. et non pas à 8’580 fr. comme retenu par le premier juge. Pour parvenir à ce montant, le premier juge a divisé par 12 le montant de 102’968 fr. figurant au titre de salaire net sur le certificat de salaire annuel 2012. Ce salaire annuel net doit cependant être réduit d’une cotisation annuelle pour "Prestations complémentaires Familles et Rente-Pont" par 70 fr. 30 (5 fr. 40 x 13) et d’une cotisation annuelle au syndicat du personnel de la Confédération par 402 fr. (33.50 fr. x 12). C’est ainsi un salaire mensuel net de 8’541 fr. (102’968 fr. – 70 fr. – 402 fr. / 12) qu’il y a lieu de prendre en considération à titre de revenu de l'appelant. Il ne ressort en revanche pas des pièces produites que des frais de déplacement, qui sont en réalité des frais de repas selon une lettre de l’administration fédérale du 3 avril 2013, seraient compris dans le salaire annuel brut et devraient en conséquence être retranchés du salaire net. Ce n’est en particulier pas parce que la rubrique "Allocations pour frais" du certificat de salaire annuel ne fait pas figurer de telles allocations, qui ne seraient pas "comprises dans le salaire brut" pour l’appelant, qu’il en découlerait comme le prétend celui-ci que de tels frais seraient inclus dans son salaire brut. En 2013, l'appelant a vu son revenu mensuel brut augmenté de 44 fr. 40 (9’066 fr. 80 - 9’022 fr. 40), de sorte que son moyen doit en définitive être rejeté. b/b) Dans un second grief, l’appelant entend que soit pris en compte dans ses charges un montant de 4'000 fr. qu’il verserait chaque mois à son ex‑épouse et non pas seulement une somme de 3'000 fr. comme retenu par le premier juge. Selon le jugement de divorce du 24 janvier 2012, l’appelant est le débiteur d’une pension pour "l’entretien de ses enfants" de 1’000 fr. jusqu’à leurs 14 ans, 1'100 fr. jusqu’à leurs 16 ans et de 1'200 fr. depuis lors. Une interprétation littérale de la convention conduit à retenir que chacun de ces montants est dû pour chaque enfant ("Fr. 1’200 .- dès lors et jusqu’à la majorité, voire au-delà, dans la mesure où l’enfant n’a pas fini sa formation professionnelle et acquis son indépendance financière"). Selon le même jugement, l’appelant est le débiteur de son ex-épouse d’une contribution mensuelle de 2’000 fr. "jusqu’aux 12 ans de la cadette". Celle-ci, P.________, est née le [...] 2003, et aura 12 ans le [...] 2015, tandis que le fils de l'appelant, K.________, est né le [...] 1996, et a eu 16 ans le [...] 2012. Cela étant, l’appelant est tenu au paiement d’une pension globale de 4’200 fr. (1’000 fr. pour P.________, 1’200 fr. pour K.________ et 2'000 fr. pour son ex-épouse). Il doit dès lors être admis à invoquer à ce titre une charge de ce montant. b/c) S'agissant de ses autres charges, comme l’admet expressément l’appelant (cf. appel, p. 8), il n’y a pas à retenir, comme l'a fait le premier juge, un montant de 600 fr. correspondant au minimum vital de son fils, K.________. La garde de celui-ci demeure en effet attribuée à sa mère, peu important qu’il réside temporairement chez son père. Un montant de 150 fr. doit cependant être retenu dans ses charges au titre de frais pour le droit de visite. S’agissant des frais de déplacement de l’appelant, qui vit à Gryon, il n’y a au dossier qu’une pièce faisant état d’un coût de 47 fr. 14 pour un trajet de Gryon à Lavey-les-Bains avec un véhicule privé. On ignore pour le surplus le lieu de travail de l’appelant. On peut cependant présumer qu’il travaille à Berne. On retiendra dès lors qu’il doit assumer les frais d’un abonnement général, dont il est notoire qu’ils s’élèvent à 330 fr. par mois, en lieu et place du montant de 476 fr. retenu par le premier juge à ce titre. Pour le surplus, c'est à juste titre que l’appelant prétend qu’il n’y a pas à le contraindre, comme l'a fait le premier juge, à renégocier avec Bank-now SA sa dette bancaire et que celle-ci, contractée au moment du mariage, doit être prise en considération au titre de charge incompressible (François Chaix, Commentaire romand, op. cit., n. 9 ad art. 176 CC et les réf. citées; Bastons Bulletti, L’entretien après divorce: méthodes de calcul, montant, durée et limites, SJ 2007 lI 84-88). Enfin, l’appelant s’oppose à ce qu’un revenu locatif lui soit imputé pour la maison dont il est copropriétaire avec son ex-épouse et qui est occupée par celle‑ci. On constate à cet égard que la convention de divorce ne prévoit pas expressément que l’ex-épouse occupera la maison et en assumera les charges notamment hypothécaires. On doit dès lors considérer que l'appelant, copropriétaire pour une moitié, aurait droit à une moitié d’un loyer dont à déduire une moitié de la charge hypothécaire. Au moment de fixer la contribution d’entretien due à l’intimée, rien ne justifierait de faire abstraction du revenu qui pourrait être obtenu de cette part de copropriété. On ignore cependant tout de la valeur de cette part ainsi que du loyer qui pourrait en être obtenu. A cela s’ajoute qu’une location impliquerait l’accord de l’ex-épouse, alors qu’elle occupe l’immeuble avec ses enfants, et que les ex-époux sont convenus de le vendre. On ne peut dès lors escompter que l'appelant puisse retirer un loyer hypothétique d'un montant de 600 fr. comme retenu ex aequo et bono par le premier juge. C'est en revanche à juste titre qu'il n’a pas été tenu compte de la charge hypothécaire incombant à l’appelant, dès lors qu’il n’occupe pas l’immeuble. Compte tenu de ce qui précède, le minimum vital de l'appelant se présente comme il suit: Base mensuelle 1’350 fr. Droit de visite 150 fr. Contribution d’entretien 4’200 fr. Loyer 1’450 fr. Assurance-maladie 418 fr. Dette Bank-now SA 423 fr. Abonnement général 330 fr. Frais de repas 218 fr. Total 8’539 fr. Le revenu mensuel net de l'appelant ayant été arrêté à 8'541 fr., il s’avère qu’il n’existe pas de montant disponible pour le paiement d’une contribution d'entretien à l’intimée, la contribution d’entretien versée à un enfant mineur d’un autre lit en vertu d’un jugement ou d’une convention ratifiée ayant la priorité sur la contribution d’entretien pour le conjoint (Bastons Bulletti, op. cit., p. 86) et rien ne permettant de remettre en cause le montant des pensions fixées dans le cadre d’un autre procès relevant du droit de la famille.</w:t>
      </w:r>
    </w:p>
    <w:p>
      <w:r>
        <w:rPr>
          <w:b/>
        </w:rPr>
        <w:t>E. 4</w:t>
      </w:r>
    </w:p>
    <w:p>
      <w:r>
        <w:t>Au vu de ce qui précède, l'appel doit être admis et le prononcé entrepris réformé en ce sens que l'intimée n'a pas droit à une contribution d'entretien. Les frais judiciaires de deuxième instance, arrêtés à 600 fr. (65 al. 2 TFJC [tarif des frais judiciaires civils du 28 septembre 2010; RSV 270.11.5], sont mis à la charge de l'intimée, qui succombe (art. 106 al. 1 CPC). L'appelant ne disposant pas des ressources nécessaires pour assurer la défense de ses intérêts et sa cause n'étant pas dépourvue de chance de succès, sa requête d'assistance judiciaire est admise pour la procédure d'appel (art. 117 CPC). Me Laure Chappaz a produit une liste détaillée de ses opérations faisant état de 10h05 de travail et de 77 fr. 20 de débours. Ce décompte peut globalement être admis, de sorte qu'il y a lieu d'arrêter l'indemnité d'office à 2'052 fr., correspondant à 10h de travail à 180 fr. de l'heure, plus 100 fr. de débours et 152 fr. 80 de TVA. Le bénéficiaire de l’assistance judiciaire est, dans la mesure de l’art. 123 CPC, tenu au remboursement de l’indemnité au conseil d’office mis à la charge de l’Etat. L’intimée doit verser à l’appelant la somme de 2'500 fr. à titre de dépens de deuxième instance (art. 95 al. 1, 106 al. 1 et 111 al. 2 CPC; art. 3 al. 1 et 2 et</w:t>
      </w:r>
    </w:p>
    <w:p>
      <w:r>
        <w:rPr>
          <w:b/>
        </w:rPr>
        <w:t>E. 7</w:t>
      </w:r>
    </w:p>
    <w:p>
      <w:r>
        <w:t>TDC [tarif des dépens en matière civile; RSV 270.11.6]). Par ces motifs, le Juge délégué de la Cour d’appel civile du Tribunal cantonal, statuant à huis clos, prononce : I. L’appel est admis. II. L’ordonnance est réformée au chiffre II de son dispositif en ce sens que L.F.________ n’est pas tenu de contribuer à l’entretien de B.F.________. L’ordonnance est confirmée pour le surplus. III. Les frais judiciaires de deuxième instance, arrêtés à 600 fr. (six cents francs), sont mis à la charge de l’intimée B.F.________. IV. La requête d’assistance judiciaire de l’appelant est admise, Me Laure Chappaz étant désignée conseil d’office avec effet au 10 juin 2013 dans la procédure d’appel. V. L’indemnité d’’office de Me Laure Chappaz, conseil de l’appelant, est arrêtée à 2'052 fr. 80 (deux mille cinquante-deux francs et huitante centimes), TVA et débours compris. VI. Le bénéficiaire de l’assistance judiciaire est, dans la mesure de l’art. 123 CPC, tenu au remboursement de l’indemnité au conseil d’office mis à la charge de l’Etat. VII. L’intimée B.F.________ doit verser à l’appelant L.F.________ la somme de 2'500 fr. (deux mille cinq cents francs), à titre de dépens de deuxième instance. VIII. L’arrêt motivé est exécutoire. Le juge délégué : La greffière : Du 17 juillet 2013 Le dispositif de l'arrêt qui précède est communiqué par écrit aux intéressés. La greffière : Du L'arrêt qui précède, dont la rédaction a été approuvée à huis clos, est notifié en expédition complète, par l'envoi de photocopies à : ‑ Me Laure Chappaz (pour L.F.________), ‑ Me Anne-Luce Julsaint Buonomo (pour B.F.________).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