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429 vom 30. Mai 2013</w:t>
      </w:r>
    </w:p>
    <w:p>
      <w:r>
        <w:t>VD Tribunal cantonal, 2013-05-30, FR</w:t>
      </w:r>
    </w:p>
    <w:p>
      <w:r>
        <w:rPr>
          <w:b/>
        </w:rPr>
        <w:t xml:space="preserve">Quelle: </w:t>
      </w:r>
      <w:r>
        <w:t>https://mcp.opencaselaw.ch/entscheid/vd_findinfo_HC___2013___429</w:t>
      </w:r>
    </w:p>
    <w:p>
      <w:r>
        <w:t>FR: VD_FINDINFO HC / 2013 / 429 du 30 mai 2013</w:t>
      </w:r>
    </w:p>
    <w:p>
      <w:r>
        <w:t>IT: VD_FINDINFO HC / 2013 / 429 del 30 maggio 2013</w:t>
      </w:r>
    </w:p>
    <w:p>
      <w:pPr>
        <w:pStyle w:val="Heading2"/>
      </w:pPr>
      <w:r>
        <w:t>Regeste</w:t>
      </w:r>
    </w:p>
    <w:p>
      <w:r>
        <w:t>PREUVE À FUTUR, DÉCISION SUR FRAIS, DÉPENS, EXPERTISE | 255 al. 3 CPC, 255 CPC, 255a CPC, 104 al. 3 CPC (CH), 105 al. 2 CPC (CH), 106 al. 1 CPC (CH), 158 al. 1 CPC (CH), 158 al. 2 CPC (CH)</w:t>
      </w:r>
    </w:p>
    <w:p>
      <w:pPr>
        <w:pStyle w:val="Heading2"/>
      </w:pPr>
      <w:r>
        <w:t>Erwägungen</w:t>
      </w:r>
    </w:p>
    <w:p>
      <w:r>
        <w:rPr>
          <w:b/>
        </w:rPr>
        <w:t>E. 1</w:t>
      </w:r>
    </w:p>
    <w:p>
      <w:r>
        <w:t>Par renvoi de l’art. 110 CPC, une décision sur les frais, soit les frais judiciaires et les dépens (art. 95 CPC), est susceptible de recours au sens de l’art. 319 let. b ch. 1 CPC. La décision entreprise a été rendue dans le cadre d'une procédure sommaire (art. 248 let. d CPC vu le renvoi de l'art. 158 al. 2 CPC); le délai de recours est ainsi de dix jours (art. 321 al. 2 CPC). Interjeté en temps utile,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 Les conclusions, les allégations de fait et les preuves nouvelles sont irrecevables en procédure de recours (art. 326 CPC). Les pièces produites par la recourante sont dès lors irrecevables.</w:t>
      </w:r>
    </w:p>
    <w:p>
      <w:r>
        <w:rPr>
          <w:b/>
        </w:rPr>
        <w:t>E. 3</w:t>
      </w:r>
    </w:p>
    <w:p>
      <w:r>
        <w:t>ème éd., Lausanne 2002, n. 3 ad art. 91 CPC, et n. 4 ad art. 255a CPC).</w:t>
      </w:r>
    </w:p>
    <w:p>
      <w:r>
        <w:rPr>
          <w:b/>
        </w:rPr>
        <w:t>E. 4</w:t>
      </w:r>
    </w:p>
    <w:p>
      <w:r>
        <w:t>La procédure de preuve à futur est régie par les dispositions sur les mesures provisionnelles (art. 158 al. 2 CPC). La décision sur les frais est en particulier réglée par l'art. 104 CPC et plus spécifiquement en matière provisionnelle, par son al. 3, aussi applicable à la procédure de preuve à futur (Tappy, CPC commenté, Bâle 2011, n. 7 ad art. 104 CPC), qui prévoit que la décision sur les frais peut être renvoyée à la décision finale. Cette disposition est à mettre en relation avec l’art. 263 CPC, selon lequel si l’action au fond n’est pas encore pendante, le tribunal impartit au requérant un délai pour le dépôt de la demande, sous peine de caducité des mesures provisionnels. Cette dernière disposition n’est cependant pas applicable en matière de preuve à futur (Fellmann, in Sutter-Somm/Hasenböhler/Leuenberger, ZPO-Kommentar, n. 24 ad art. 158 CPC; Schweizer, CPC commenté op. cit., n. 15 ad art. 158 CPC). Pour le surplus, la répartition des frais suit les règles de l'art. 106 CPC qui précise notamment qu'ils sont mis à la charge de la partie succombante (al. 1). Quant aux dépens, ils sont fixés par le tribunal selon le tarif (art. 105 al. 2 CPC). Comme relevé par la Cour de céans dans un arrêt récent (CREC 8 mars 2013/72), sur le principe, la question du droit de la partie intimée à des dépens pour la procédure de preuve à futur est admise par la doctrine, avec quelques nuances (Fellmann, op. cit., nn. 39-40 ad art. 158 CPC). Pour la doctrine majoritaire (Fellmann, ibidem; Staehelin/Staehelin/Grolimund, Zivilprozessrecht, 2 ème éd., 2013, § 18, pp. 338-339 et § 22, pp. 434-435; Brönnimann, BEK, n. 26 ad art. 158 CPC, p. 1721), il y a lieu de régler la question des frais et dépens à l’issue de la procédure de preuve à futur déjà, la partie intimée étant en effet amenée, sans le vouloir, à participer à une telle procédure. Dans un arrêt récent (ATF 139 III 33), le Tribunal fédéral semble également privilégier la solution du règlement des frais judiciaires (y compris les dépens) de la procédure de preuve à futur à l'issue de celle-ci, cette procédure étant une procédure indépendante de la procédure au fond, qui se termine au moment où la preuve à futur est administrée. En outre, pour le Tribunal fédéral, ne pas fixer les frais judiciaires d'une telle procédure dans l'attente de savoir si un procès au fond sera ouvert, ce qui dépend du bon vouloir de la partie qui veut faire valoir son droit, contreviendrait au but de la procédure de preuve à futur, qui est d'éviter des procès inutiles. En effet, si aucune action condamnatoire n'est ouverte par la partie qui entend faire valoir son droit, l'autre partie se voit contrainte d'ouvrir elle-même une action au fond pour voir les frais judiciaires fixés. Ainsi, en l'espèce, le premier juge aurait dû statuer sur la question des dépens de la preuve à futur. Dès lors que la fixation de ceux-ci comprend une part d'appréciation et que la garantie de la double instance doit être préservée, la cour de céans n'est pas en mesure de statuer sur les dépens. Il convient ainsi d'annuler la décision entreprise et de renvoyer la cause au premier juge pour qu'il procède dans le sens indiqué.</w:t>
      </w:r>
    </w:p>
    <w:p>
      <w:r>
        <w:rPr>
          <w:b/>
        </w:rPr>
        <w:t>E. 5</w:t>
      </w:r>
    </w:p>
    <w:p>
      <w:r>
        <w:t>En conclusion, le recours doit être admis et la décision entreprise annulée, la cause étant renvoyée au premier juge pour nouvelle décision dans le sens des considérants. Les frais judiciaires de deuxième instance, arrêtés à 200 fr. (art. 69 al. 1 TFJC [tarif des frais judiciaires civils du 28 septembre 2010; RSV 270.11.5), sont mis à la charge de l'intimé qui succombe (art. 106 al. 1 CPC). L'intimé, Q.________, doit verser à la recourante, X.________ SA, le somme de 1'200 fr. à titre de dépens de deuxième instance et de restitution de l'avance de frais (art. 106 al. 1 CPC; art. 3 al. 1 et 2 et art. 8 TDC [tarif des dépens en matière civile du 23 novembre 2010; RSV 270.11.6]). Par ces motifs, la Chambre des recours civile du Tribunal cantonal, statuant à huis clos, prononce : I. Le recours est admis. II. La décision est annulée et la cause renvoyée au Juge de paix du district de La Broye-Vully pour nouvelle décision dans le sens des considérants. III. Les frais judiciaires de deuxième instance, arrêtés à 200 fr. (deux cents francs), sont mis à la charge de l’intimé. IV. L’intimé Q.________ doit verser à la recourante X.________ SA la somme de 1'200 fr. (mille deux cents francs) à titre de dépens et de restitution d’avance de frais de deuxième instance. V. L’arrêt motivé est exécutoire. Le président :               La greffière : Du 31 mai 2013 Le dispositif de l'arrêt qui précède est communiqué par écrit aux intéressés. La greffière : Du L'arrêt qui précède, dont la rédaction a été approuvée à huis clos, est notifié en expédition complète, par l'envoi de photocopies, à : ‑ Me Bertrand Morel (pour X.________ SA), ‑ Me Dan Bally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