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408 vom 24. Juni 2013</w:t>
      </w:r>
    </w:p>
    <w:p>
      <w:r>
        <w:t>VD Tribunal cantonal, 2013-06-24, FR</w:t>
      </w:r>
    </w:p>
    <w:p>
      <w:r>
        <w:rPr>
          <w:b/>
        </w:rPr>
        <w:t xml:space="preserve">Quelle: </w:t>
      </w:r>
      <w:r>
        <w:t>https://mcp.opencaselaw.ch/entscheid/vd_findinfo_HC___2013___408</w:t>
      </w:r>
    </w:p>
    <w:p>
      <w:r>
        <w:t>FR: VD_FINDINFO HC / 2013 / 408 du 24 juin 2013</w:t>
      </w:r>
    </w:p>
    <w:p>
      <w:r>
        <w:t>IT: VD_FINDINFO HC / 2013 / 408 del 24 giugno 2013</w:t>
      </w:r>
    </w:p>
    <w:p>
      <w:pPr>
        <w:pStyle w:val="Heading2"/>
      </w:pPr>
      <w:r>
        <w:t>Regeste</w:t>
      </w:r>
    </w:p>
    <w:p>
      <w:r>
        <w:t>ASSISTANCE JUDICIAIRE, CHANCES DE SUCCÈS, SUPPRESSION{EN GÉNÉRAL} | 117 let. b CPC (CH), 120 CPC (CH)</w:t>
      </w:r>
    </w:p>
    <w:p>
      <w:pPr>
        <w:pStyle w:val="Heading2"/>
      </w:pPr>
      <w:r>
        <w:t>Erwägungen</w:t>
      </w:r>
    </w:p>
    <w:p>
      <w:r>
        <w:rPr>
          <w:b/>
        </w:rPr>
        <w:t>E. 1</w:t>
      </w:r>
    </w:p>
    <w:p>
      <w:r>
        <w:t>a) Selon l'art. 121 CPC (Code de procédure civile du 19 décembre 2010; RS 272), les décisions refusant ou retirant totalement ou partiellement l'assistance judiciaire peuvent faire l'objet d'un recours. Le recours de l'art. 319 let. b ch. 1 CPC est ainsi ouvert par renvoi de l'art. 121 CPC. Lorsque la demande de récusation vise un magistrat professionnel ou un vice-président, trois autres magistrats du même office judiciaire statuent sur ladite demande (art. 8a CDPJ [Code de droit privé judiciaire vaudois du 12 janvier 2010 ; RSV 211.02]). Aux termes de l’art. 96f LOJV (Loi d’organisation judiciaire vaudoise du 12 décembre 1979 ; RSV 173.01), la Chambre patrimoniale cantonale est rattachée au tribunal d’arrondissement de Lausanne et est composée de trois présidents du tribunal d’arrondissement. b) En l'espèce, formé en temps utile (art. 119 al. 3, 1 re phrase et 321 al. 2 CPC), par une partie qui y a intérêt (art. 59 al. 2 let. a CPC), le recours est recevable en ce qu’il conteste le retrait de l’assistance judiciaire. S’agissant de la conclusion II tendant à la récusation de la Juge déléguée de la Chambre patrimoniale cantonale [...], elle est de la compétence de la Chambre patrimoniale cantonale (art. 8a CDPJ, 96f LOJV).</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fait valoir que la Juge [...] aurait agi dans le but de l’anéantir financièrement et de l’obliger à supporter des coûteux frais de procédure alors qu’il ne serait pas en mesure de les assumer. Il explique avoir précédemment porté plainte contre les agissements de cette juge à son égard et qu’une instruction pénale est actuellement en cours. b) Aux termes de l'art. 117 CPC, une personne a droit à l'assistance judiciaire lorsqu'elle ne dispose pas de ressources suffisantes (let. a) et que sa cause ne paraît pas dépourvue de toute chance de succès (let. b). L'octroi de l'assistance judiciaire obéit ainsi à deux conditions cumulatives, l'absence de ressources suffisantes et les chances de succès de la procédure. Ces conditions coïncident avec celles découlant du droit à l'assistance judiciaire, tel que garanti par l'art. 29 al. 3 Cst. (Constitution fédérale du 18 avril 1999; RS 101). Il convient de ne pas être trop sévère lors de l’examen des chances de succès de la cause au sens de l’art. 117 let. b CPC. Pour accorder l’assistance judiciaire, point n’est besoin qu’une victoire du requérant paraisse probable, ni même plus vraisemblable qu’une défaite (Message du Conseil fédéral du 28 juin 2006 relatif au Code de procédure civile suisse « ci-après : Message CPC », FF 2006, spéc. 6912). Selon la jurisprudence, une procédure doit être tenue pour dépourvue de chances de succès si les chances de la gagner sont sensiblement inférieures aux risques de la perdre et ne peuvent guère être qualifiées de sérieuses, au point qu’une personne raisonnable et disposant des ressources nécessaires ne l’entreprendrait pas (ATF 129 I 129 c. 2.3.1, JT 2005 IV 300). Selon Tappy, cette appréciation doit se faire sur la base des éléments pouvant être connu au moment d’examiner la requête d’assistance judiciaire (Tappy, CPC commenté, n. 31 ad art. 117 CPC, p. 474). Selon l'art. 120 CPC, le tribunal retire l’assistance judiciaire lorsque les conditions d’octroi ne sont plus remplies ou qu’il s’avère qu’elles ne l’ont jamais été. Le retrait de l’assistance judiciaire peut intervenir en tout temps ; selon Tappy, elle pourrait même être retirée si les éléments justifiant son retrait ne sont découverts qu’après la clôture de la procédure dans laquelle elle avait été accordée (Tappy, CPC commenté, n. 10 ad art. 120 CPC, p. 493). c) En l’espèce, la décision de retrait de l’assistance judiciaire est intervenue sur requête de la défenderesse à l’issue de l’audience de premières plaidoiries. A ce stade de la procédure, la juge déléguée disposait des écritures des parties, de leurs conclusions et des offres de preuve, ce qui lui permettait d’évaluer de manière précise les chances de succès de la demande du recourant. A l’examen de la demande du recourant, on relèvera qu’aucune offre de preuve sérieuse n’est proposée alors que le fardeau de la preuve lui incombe (art. 8 CC). Il est frappant de constater que les seules pièces que le recourant a produites en vue de prouver ses allégations sont des courriers qui émanent de lui, courriers restés sans suite de la part de la défenderesse. Le recourant offre également de prouver ses allégués par l’interrogatoire des parties, qui constitue certes un mode de preuve en soi, mais dont la force probante s’avère faible, qui plus est lorsque ce mode de preuve n’est pas associé à un autre moyen de preuve (Message CPC, spéc. 6934). Enfin, le recourant sollicite la mise en œuvre d’une expertise pour prouver le montant du dommage qu’il allègue avoir subi en raison d’une culpa in contrahendo. Si l’expertise constitue en soi un mode de preuve apte à déterminer le montant du dommage allégué, encore faudrait-il que le recourant ait apporté des éléments concrets visant à prouver qu’il a été victime d’une culpa in contrahendo. Or comme on l’a vu, le recourant n’a pas apporté la moindre preuve dans ce sens. D’ailleurs, il n’entreprend pas de démontrer devant l’instance de recours que la décision du premier juge serait manifestement erronée sur ce point, mais se borne à supposer que la magistrate lui a retiré le bénéfice de l’assistance judiciaire dans le but de l’anéantir financièrement. Outre le fait que cette motivation repose sur une affirmation gratuite, dénuée de tout fondement, elle s’avère largement insuffisante dans un recours limité au droit. Au contraire, on doit constater que les motifs ayant conduit le premier juge à retirer totalement le bénéfice de l’assistance judiciaire sont pertinents.</w:t>
      </w:r>
    </w:p>
    <w:p>
      <w:r>
        <w:rPr>
          <w:b/>
        </w:rPr>
        <w:t>E. 4</w:t>
      </w:r>
    </w:p>
    <w:p>
      <w:r>
        <w:t>Il résulte de ce qui précède que le recours doit être rejeté dans la mesure de sa recevabilité. Le dossier de la cause sera renvoyé à la Chambre patrimoniale cantonale pour qu’elle statue sur la demande de récusation de la Juge déléguée [...], selon conclusion II du recours (cf. supra c. 1b). Les frais judiciaires de deuxième instance, arrêtés à 100 fr. (art. 69 al. 3 TFJC [tarif des frais judiciaires civils du 28 septembre 2010; RSV 270.11.5]), sont mis à la charge du recourant, qui succombe (art. 106 al. 1 CPC). Par ces motifs, la Chambre des recours civile du Tribunal cantonal, statuant à huis clos, prononce : I. Le recours est rejeté dans la mesure de sa recevabilité. II. La décision est confirmée. III. Les frais judiciaires de deuxième instance, arrêtés à 100 fr. (cent francs), sont mis à la charge du recourant Q.________. IV. Le dossier est transmis à la Chambre patrimoniale cantonale pour qu’elle statue sur la demande de récusation présentée par le recourant à l’encontre de la Présidente [...]. V. L’arrêt motivé est exécutoire. Le président :               Le greffier : Du 25 juin 2013 Le dispositif de l'arrêt qui précède est communiqué par écrit aux intéressés. Le greffier : Du L'arrêt qui précède, dont la rédaction a été approuvée à huis clos, est notifié en expédition complète, par l'envoi de photocopies, à : ‑ M. Q.________.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