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390 vom 21. Juni 2013</w:t>
      </w:r>
    </w:p>
    <w:p>
      <w:r>
        <w:t>VD Tribunal cantonal, 2013-06-21, FR</w:t>
      </w:r>
    </w:p>
    <w:p>
      <w:r>
        <w:rPr>
          <w:b/>
        </w:rPr>
        <w:t xml:space="preserve">Quelle: </w:t>
      </w:r>
      <w:r>
        <w:t>https://mcp.opencaselaw.ch/entscheid/vd_findinfo_HC___2013___390</w:t>
      </w:r>
    </w:p>
    <w:p>
      <w:r>
        <w:t>FR: VD_FINDINFO HC / 2013 / 390 du 21 juin 2013</w:t>
      </w:r>
    </w:p>
    <w:p>
      <w:r>
        <w:t>IT: VD_FINDINFO HC / 2013 / 390 del 21 giugno 2013</w:t>
      </w:r>
    </w:p>
    <w:p>
      <w:pPr>
        <w:pStyle w:val="Heading2"/>
      </w:pPr>
      <w:r>
        <w:t>Regeste</w:t>
      </w:r>
    </w:p>
    <w:p>
      <w:r>
        <w:t>PROCÉDURE D'EXÉCUTION, EXPULSION DE LOCATAIRE | 341 al. 3 CPC (CH)</w:t>
      </w:r>
    </w:p>
    <w:p>
      <w:pPr>
        <w:pStyle w:val="Heading2"/>
      </w:pPr>
      <w:r>
        <w:t>Erwägungen</w:t>
      </w:r>
    </w:p>
    <w:p>
      <w:r>
        <w:rPr>
          <w:b/>
        </w:rPr>
        <w:t>E. 1</w:t>
      </w:r>
    </w:p>
    <w:p>
      <w:r>
        <w:t>L’appel est irrecevable contre les décisions du tribunal de l’exécution (art. 309 let. a CPC), qui peuvent donc faire l’objet d’un recours (art. 319 let. a CPC ; Jeandin, in CPC commenté, Bâle 2011, n. 5 ad art. 309 CPC et n. 22 ad art. 341 CPC). La procédure sommaire étant applicable à la procédure d’exécution (art. 339 al. 2 CPC), le délai de recours est de dix jours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Saisie d’un recours contre une décision d’exécution forcée régie en première instance par la procédure sommaire (cf. art. 339 al. 2 CPC), la Chambre des recours civile statue dans une composition à trois juges (JT 2011 III 44). Les pièces nouvelles produites en deuxième instance sont irrecevables (art. 326 al. 1 CPC).</w:t>
      </w:r>
    </w:p>
    <w:p>
      <w:r>
        <w:rPr>
          <w:b/>
        </w:rPr>
        <w:t>E. 3</w:t>
      </w:r>
    </w:p>
    <w:p>
      <w:r>
        <w:t>a) A l’appui de leur recours, les recourants font en substance valoir qu’ils ne sont pas parvenus à trouver un nouveau logement et que C.Z.________ souffre de problèmes de santé. Ils allèguent également que c’est « dans un moment de faiblesse » qu’ils n’ont pas poursuivi la procédure au Tribunal des baux. b) Selon l’art. 341 CPC, le tribunal de l’exécution examine d’office le caractère exécutoire de la décision dont l’exécution est requise (al. 1) ; il fixe à la partie succombante un bref délai pour se déterminer (al. 2) ; sur le fond, la partie succombante peut uniquement alléguer que des faits s’opposant à l’exécution de la décision se sont produits après la notification de celle-ci (al. 3). Au stade de la procédure d’exécution, qui ne saurait être confondue avec une voie de remise en cause de la décision au fond, l’intimé ne peut revenir sur l’objet du litige, puisque ladite décision déploie autorité de chose jugée. En conséquence, seuls des faits survenus postérieurement au jour où la décision a été rendue et faisant obstacle à son exécution peuvent être allégués par l’intimé ;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(art. 341 al. 3 CPC ; Jeandin, op. cit., n. 16 ad art. 341 CPC). c) En l’espèce, il est patent que les critiques soulevées se rapportent pour l’essentiel à la décision du 30 avril 2009 de la Commission de conciliation. Or, celle-ci étant définitive et exécutoire, faute pour les recourants d’avoir saisi le Tribunal des baux d’une action judiciaire, ceux-ci ne peuvent pas, dans le cadre du présent recours, revenir sur le fond du litige et remettre en cause le caractère exécutoire de cette décision, sur laquelle repose l’ordonnance d’exécution forcée attaquée. De telles critiques sont dès lors irrecevables au stade de l’exécution forcée. Par ailleurs, les recourants n’établissent aucune des circonstances de l’art. 341 al. 3 CPC (extinction, sursis ou prescription de la prestation due), ni ne prouvent par titre que l’intimée aurait renoncé à l’exécution forcée. Au surplus, aucun moyen faisant apparaître la requête de l’intimée comme abusive n’est soulevé. Cela étant, les faits allégués en relation avec les problèmes de santé de C.Z.________ et la pénurie de logements, alors que les recourants ont disposé d’un délai de plus de trois ans pour se reloger et qu’ils n’ont pas saisi le Tribunal des baux lorsqu’ils en avaient la possibilité, ne font pas obstacle à l’exécution au sens de la disposition précitée. Mal fondés, les moyens des recourants doivent donc être rejetés.</w:t>
      </w:r>
    </w:p>
    <w:p>
      <w:r>
        <w:rPr>
          <w:b/>
        </w:rPr>
        <w:t>E. 4</w:t>
      </w:r>
    </w:p>
    <w:p>
      <w:r>
        <w:t>a) En conclusion, le recours doit être rejeté, en application de l’art. 322 al. 1 CPC, et l’ordonnance confirmée. b) Les frais judiciaires de deuxième instance, arrêtés à 100 fr. (art. 69 al. 1 TFJC [Tarif des frais judiciaires civils du 28 septembre 2010, RSV 270.11.5]), sont mis à la charge des recourants qui succombent (art. 106 al. 1 CPC). c) Il n’est pas alloué de dépens de deuxième instance, l’intimée n’ayant pas été invitée à se déterminer. Par ces motifs, la Chambre des recours civile du Tribunal cantonal, statuant à huis clos, prononce : I. Le recours est rejeté. II. L’ordonnance est confirmée. III. Les frais judiciaires de deuxième instance, arrêtés à 100 fr. (cent francs), sont mis à la charge des recourants D.Z.________ et C.Z.________, solidairement entre eux. IV. L’arrêt est exécutoire. Le président :               La greffière : Du L'arrêt qui précède, dont la rédaction a été approuvée à huis clos, est notifié en expédition complète, par l'envoi de photocopies, à : ‑ Mme C.Z.________ et M. D.Z.________, ‑ Me Philippe Conod (pour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