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367 vom 29. Mai 2013</w:t>
      </w:r>
    </w:p>
    <w:p>
      <w:r>
        <w:t>VD Tribunal cantonal, 2013-05-29, FR</w:t>
      </w:r>
    </w:p>
    <w:p>
      <w:r>
        <w:rPr>
          <w:b/>
        </w:rPr>
        <w:t xml:space="preserve">Quelle: </w:t>
      </w:r>
      <w:r>
        <w:t>https://mcp.opencaselaw.ch/entscheid/vd_findinfo_HC___2013___367</w:t>
      </w:r>
    </w:p>
    <w:p>
      <w:r>
        <w:t>FR: VD_FINDINFO HC / 2013 / 367 du 29 mai 2013</w:t>
      </w:r>
    </w:p>
    <w:p>
      <w:r>
        <w:t>IT: VD_FINDINFO HC / 2013 / 367 del 29 maggio 2013</w:t>
      </w:r>
    </w:p>
    <w:p>
      <w:pPr>
        <w:pStyle w:val="Heading2"/>
      </w:pPr>
      <w:r>
        <w:t>Regeste</w:t>
      </w:r>
    </w:p>
    <w:p>
      <w:r>
        <w:t>MESURE PROVISIONNELLE, CONJOINT, ENFANT, DIVORCE, MODIFICATION DES CIRCONSTANCES | 176 al. 1 ch. 1 CC, 179 al. 1 CC, 276 al. 1 CPC (CH), 308 al. 1 let. b CPC (CH), 308 al. 2 CPC (CH)</w:t>
      </w:r>
    </w:p>
    <w:p>
      <w:pPr>
        <w:pStyle w:val="Heading2"/>
      </w:pPr>
      <w:r>
        <w:t>Erwägungen</w:t>
      </w:r>
    </w:p>
    <w:p>
      <w:r>
        <w:rPr>
          <w:b/>
        </w:rPr>
        <w:t>E. 1</w:t>
      </w:r>
    </w:p>
    <w:p>
      <w:r>
        <w:t>L'appel est recevable contre les décisions de première instance sur les mesures provisionnelles (art. 308 al. 1 let. b CPC)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des trois enfants mineurs de l’appelant, si bien que les pièces nouvelles produites en deuxième instance sont recevables.</w:t>
      </w:r>
    </w:p>
    <w:p>
      <w:r>
        <w:rPr>
          <w:b/>
        </w:rPr>
        <w:t>E. 2.2.2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ATF 131 III 222 c. 4.3; ATF 129 III 18 c. 2.6). En l'espèce, l’intimé, qui n’a pas formé appel, a renouvelé dans sa réponse à l’appel ses réquisitions de production des pièces 51 à 57, à savoir tout document relatif aux revenus de S.________ (51), une attestation des services sociaux concernant les montants versés à l’intimée du 1 er janvier 2012 à ce jour (52), tout document démontrant le paiement effectif d’un loyer par l’intimée du 1 er août 2012 à ce jour (53), le contrat de prêt hypothécaire conclu par S.________ pour la propriété qu’il occupe [...] à [...] (54), le règlement de PPE et les charges de PPE pour dite propriété (55), le relevé de tous les comptes postaux et/ou bancaires de B.________ du 1 er août 2012 à ce jour (56), et le certificat médical attestant de la grossesse de la prénommée et mentionnant le terme prévu (57). S.________ s’était opposé à la production des pièces 54 et 55 en invoquant l’art. 165 al. 1 let. a CPC. Pour autant qu’elles soient pertinentes en l’espèce, il n’y a pas lieu de revenir sur ces réquisitions de l’intimé au regard des principes rappelés au c. 2.2.2 ci-avant, singulièrement l’appréciation anticipée des preuves.</w:t>
      </w:r>
    </w:p>
    <w:p>
      <w:r>
        <w:rPr>
          <w:b/>
        </w:rPr>
        <w:t>E. 3</w:t>
      </w:r>
    </w:p>
    <w:p>
      <w:r>
        <w:t>L’appelante conteste que la cessation d’activité de la société [...] Sàrl constitue un fait durable justifiant la modification des mesures protectrices de l’union conjugale. Elle se réfère à cet égard à l’ordonnance attaquée, laquelle retient que la situation de l’intimé, à savoir la recherche d’un nouvel emploi et l’allocation du Revenu d’insertion, ne peut être que provisoire.</w:t>
      </w:r>
    </w:p>
    <w:p>
      <w:r>
        <w:rPr>
          <w:b/>
        </w:rPr>
        <w:t>E. 3.1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Les mesures protectrices prises avant la litispendance de l'action en divorce restent en vigueur, tant qu'elles n'ont pas été annulées ou modifiées par le juge des mesures provisoires (ATF 129 III 60, JT 2003 I 45; cf. art. 276 al. 2 CPC). Si des faits nouveaux justifient une modification de la réglementation antérieure, le juge du divorce est alors compétent pour modifier ou révoquer les mesures ordonnées (ATF 129 III 60, JT 2003 I 45; TF 5A_183/2010 du 19 avril 2010 c. 3.3.1). L'introduction d'une action en divorce n'est toutefois en soi pas une circonstance de nature à permettre une modification des mesures protectrices antérieures (Juge délégué CACI 14 mars 2011/12).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w:t>
      </w:r>
    </w:p>
    <w:p>
      <w:r>
        <w:rPr>
          <w:b/>
        </w:rPr>
        <w:t>E. 3.2</w:t>
      </w:r>
    </w:p>
    <w:p>
      <w:r>
        <w:t>En l’espèce, il apparaît que la société [...] Sàrl, dont l’intimé était l’associé-gérant et l’unique employé, a prononcé sa dissolution selon décision de son assemblée des associés du 15 novembre 2012, et qu’elle est actuellement en liquidation. Selon les extraits des deux comptes bancaires de la société auprès de [...], elle a encore versé à l’intimé un salaire de 5'500 fr. pour les mois de septembre et d’octobre 2012 et de 1'000 fr. pour le mois de novembre 2012. Celui-ci est au bénéfice du Revenu d’insertion depuis le 1 er décembre 2012. Comme l’a retenu le premier juge, ces circonstances constituent un changement notable et imprévisible de la situation du requérant, qui selon l’arrêt rendu le 15 janvier 2013 par la Ière Cour d’appel civil fribourgeoise, confirmé le 23 mai 2013 par le Tribunal fédéral, réalisait auparavant un revenu mensuel de 10'700 francs. Il s’agit de faits nouveaux au sens de l’art. 179 al. 1 CC justifiant un réexamen de la décision prise par le juge des mesures protectrices de l’union conjugale, sur la base des éléments disponibles au jour du dépôt de la requête de modification. Le grief de l’appelante doit dès lors être rejeté sur ce point.</w:t>
      </w:r>
    </w:p>
    <w:p>
      <w:r>
        <w:rPr>
          <w:b/>
        </w:rPr>
        <w:t>E. 4</w:t>
      </w:r>
    </w:p>
    <w:p>
      <w:r>
        <w:t>L’appelante fait valoir que les démarches entreprises par l’intimé pour trouver un nouvel emploi sont insuffisantes et que celui-ci pourrait obtenir un revenu plus élevé en faisant les efforts que l’on peut attendre de lui. Elle soutient qu’un revenu hypothétique doit ainsi lui être imputé afin de l’inciter à réaliser le revenu qu’il est en mesure de se procurer, compte tenu de ses compétences et de son expérience professionnelle.</w:t>
      </w:r>
    </w:p>
    <w:p>
      <w:r>
        <w:rPr>
          <w:b/>
        </w:rPr>
        <w:t>E. 4.1</w:t>
      </w:r>
    </w:p>
    <w:p>
      <w:r>
        <w:t>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2013, Mindestlöhne sowie orts- und berufübliche Löhne in der Schweiz, Zurich 2013; ATF 137 III 118 c. 3.2, JT 2011 II 486; TF 5A_99/2011 du 26 septembre 2011 c. 7.4.1 non publié aux ATF 137 III 604; TF 5A_860/2011 du 11 juin 2012 c. 4.1). En principe, on accorde à la partie à qui l'on veut imputer un revenu hypothétique un certain délai pour s'organiser à ces fins (ATF 129 III 417 c. 2.2; ATF 114 II 13 c. 5) et l'on ne doit pas tenir compte d'un revenu plus élevé là où la possibilité réelle de l'obtenir fait défaut. L'époux doit en effet avoir suffisamment de temps pour s'adapter à sa nouvelle situation, notamment lorsqu'il doit trouver un emploi. Cette jurisprudence s'applique dans les cas où le juge exige d'un époux qu'il reprenne ou augmente son activité lucrative et où l'on exige de lui une modification de son mode de vie. Ce délai doit par ailleurs être fixé en fonction des circonstances concrètes du cas particulier (cf. ATF 129 III 417 c. 2; 114 II 13 c. 5; sur tous ces points, TF 5A_743/2010 du 10 février 2011 c. 4; TF 5A_807/2011 du 16 avril 2012 c. 6.3.1).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soit des possibilités de gain qui n'exigent pas de formation professionnelle achevée et se situent dans la tranche des bas salaires (ATF 137 III 118 c. 3.1, JT 2011 II 486; TF 5A_21/2012 du 3 mai 2012 c. 3.3 ;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Lorsqu’un revenu hypothétique est admis, c’est au regard de ce revenu qu’il doit être examiné si le minimum vital du débiteur est sauvegardé (ATF 123 III c. 3).</w:t>
      </w:r>
    </w:p>
    <w:p>
      <w:r>
        <w:rPr>
          <w:b/>
        </w:rPr>
        <w:t>E. 4.2</w:t>
      </w:r>
    </w:p>
    <w:p>
      <w:r>
        <w:t>Le premier juge a relevé que la dispense de versement d’une contribution par l’intimé ne pouvait être que provisoire, que celui-ci était au bénéfice d’une formation technique complète et d’une solide expérience professionnelle et qu’il devait dès lors mettre tout en œuvre pour retrouver à très bref délai une activité, le cas échéant salariée, lui permettant de subvenir aux besoins de sa famille. Les conditions pour retenir un revenu hypothétique à la charge de l’époux sont remplies en l’espèce quant à sa formation, son âge et son état de santé. L’intimé, qui est âgé de 39 ans et est en bonne santé, a eu une activité de consulting en matière informatique au sein de la société [...] Sàrl. Il est à la recherche d’une activité salariée et s’est proposé notamment en tant que «consultant technique DBA», «chef de projet web/développeur » ou «IT Infrastructure Manager», en faisant valoir une expérience de plus de dix ans et des prétentions salariales de 12'000 francs. Le marché du travail dans ce domaine d’activité peut être considéré comme bon, en particulier pour des personnes jeunes et bénéficiant d’une solide formation et expérience. Le Revenu d’insertion qu’il touche à hauteur de 3'810 fr. ne constitue en définitive qu’un indice permettant de retenir que l’intimé a entrepris tout ce qu'on pouvait raisonnablement exiger de lui pour éviter de se trouver sans revenus et, partant, qu'il a fait des recherches pour retrouver un emploi. Cela n’empêche pas le juge civil de fixer un revenu hypothétique, en particulier au vu de la situation financière des parties qui ont trois enfants en bas âge. Compte tenu du niveau de formation et de l’expérience professionnelle de l’intimé, celui-ci serait en mesure de réaliser, en se fondant sur « L’Enquête suisse sur la structure des salaires en 2010 » de l’Office fédéral de la statistique ainsi que sur l’étude « Le salaire selon les branches économiques » (in Numerus Courrier Statistique, Hors-série, juin 2012), un revenu hypothétique de l’ordre de 8'500 fr. brut pour une activité dans la branche de l’informatique, revenu comprenant les cotisations sociales à la charge du salarié, les prestations en nature, les versements réguliers de primes, de participation au chiffre d’affaire et de commissions. Ce montant se rapproche d’ailleurs de la moyenne des salaires de 10'700 et 5'500 fr. (8'100 fr.) retenus respectivement par la convention de mesures protectrices de l’union conjugale du 11 février 2011 et par l’arrêt de la Cour d’appel civil fribourgeoise du 15 janvier 2013. En déduisant un pourcentage de 11,9 % à titre de charges sociales (cf. « Le salaire selon les branches économiques »), c’est un revenu mensuel net arrondi à 7'500 fr. qu’il y a dès lors lieu d’imputer à l’intimé à titre de revenu hypothétique. Le premier juge a estimé que l’intimé devait mettre tout en œuvre pour retrouver à très bref délai une activité lui permettant de subvenir aux besoins de sa famille. Il n’a toutefois pas imparti de délai à l’intimé pour ce faire. Au vu des circonstances de l’espèce, singulièrement du fait que le marché de l’emploi peut être qualifié de bon dans le domaine d’activité de l’intimé et que celui-ci a pu bénéficier d’un délai d’adaptation suite à la liquidation de sa société en novembre 2012, il se justifie de prendre en considération le revenu hypothétique de 7'500 fr. à compter du mois suivant la notification du présent arrêt, soit dès le 1 er juillet 2013. En effet, la prise en compte d'un revenu hypothétique n'est possible en principe que pour l'avenir, sous réserve du cas où le débirentier renonce volontairement à des revenus (Vetterli, in Schwenzer, FamKommentar Scheidung, Band I, 2ème éd., Berne 2011, n,. 32 ad art. 176 CC, p. 429 ; voir aussi n. 4 ad art. 179 CC qui l’admet pour des motifs d’équité).</w:t>
      </w:r>
    </w:p>
    <w:p>
      <w:r>
        <w:rPr>
          <w:b/>
        </w:rPr>
        <w:t>E. 5</w:t>
      </w:r>
    </w:p>
    <w:p>
      <w:r>
        <w:t>L’appelante conteste les montants retenus à titre de minimum vital par le premier juge. Elle soutient en particulier que le loyer net de l’intimé, retenu à concurrence de 2'100 fr., est trop élevé, qu’il y a lieu, au regard du barème appliqué pour le Revenu d’insertion, de retenir un loyer de 1'485 fr. et de ramener par conséquent le minimum vital de l’intéressé de 4'132 fr. à 3'517 fr. (4'132 - 2'100 + 1485).</w:t>
      </w:r>
    </w:p>
    <w:p>
      <w:r>
        <w:rPr>
          <w:b/>
        </w:rPr>
        <w:t>E. 5.1</w:t>
      </w:r>
    </w:p>
    <w:p>
      <w:r>
        <w:t>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w:t>
      </w:r>
    </w:p>
    <w:p>
      <w:r>
        <w:rPr>
          <w:b/>
        </w:rPr>
        <w:t>E. 5.2</w:t>
      </w:r>
    </w:p>
    <w:p>
      <w:r>
        <w:t>S’agissant du loyer de l’intimé, il y a lieu de confirmer le montant retenu par le premier juge, soit un montant de 2'250 fr. par mois, dès lors que le père exerce un large droit de visite sur ses trois enfants (cf. TF 5A_533/2010 du 24 novembre 2010 c. 2). Au surplus, ce loyer correspond aux loyers pratiqués dans la région, compte tenu de la pénurie de logements vacants ; l’autorité qui octroie le Revenu d’insertion peut d’ailleurs tenir compte de cette situation de pénurie et prendre en considération un loyer supérieur aux normes dudit revenu.</w:t>
      </w:r>
    </w:p>
    <w:p>
      <w:r>
        <w:rPr>
          <w:b/>
        </w:rPr>
        <w:t>E. 5.3.1</w:t>
      </w:r>
    </w:p>
    <w:p>
      <w:r>
        <w:t>Si le conjoint réclamant des contributions d’entretien en mesures protectrices vit avec un nouveau partenaire qui, dans les faits, l’entretient, sa prétention est réduite du montant des prestations effectivement reçues. S’il ne perçoit rien de son partenaire ou si de telles prestations ne peuvent être établies, il peut former cependant avec lui une communauté de vie (concubinage simple) qui lui permet de réaliser des économies. A cet égard, la durée du concubinage n'est pas déterminante; sont au contraire pertinents les avantages économiques retirés de la relation. En application des directives relatives aux normes d'insaisissabilité, le concubinage implique alors le partage au prorata du loyer et du minimum vital, indépendamment de la répartition effective de ces coûts entre les concubins (ATF 138 III 97 c. 2.3.2).</w:t>
      </w:r>
    </w:p>
    <w:p>
      <w:r>
        <w:rPr>
          <w:b/>
        </w:rPr>
        <w:t>E. 5.3.2</w:t>
      </w:r>
    </w:p>
    <w:p>
      <w:r>
        <w:t>L’appelante a conclu avec S.________ une convention d’union libre aux termes de laquelle ils déclarent faire vie commune depuis le 1 er août 2012 dans l’appartement propriété du prénommé, l’appelante s’obligeant à verser mensuellement un montant de 1'100 fr. à titre de participation aux charges hypothécaires et aux autres charges courantes de ce logement. Le régulier versement de ce montant est attesté par la production, en première instance, des avis de débit du compte [...] de l’appelante des 20 août, 10 septembre et 17 octobre 2012. Le montant de 1'100 fr. versé par l’appelante à son concubin à titre de loyer peut donc être retenu, ce montant apparaissant au demeurant comme raisonnable, d’autant que l’appelante loge dans l’appartement de son concubin avec ses trois enfants mineurs. Au surplus, il n’est pas établi, au stade de la vraisemblance, que S.________ entretient sa concubine, compte tenu des éléments au dossier, notamment du fait que l’appelante continue à exercer une activité lucrative, que son assurance-maladie et celles de ses enfants sont prises en charge par l’Etat et qu’elle perçoit une aide matérielle depuis le mois de janvier 2013.</w:t>
      </w:r>
    </w:p>
    <w:p>
      <w:r>
        <w:rPr>
          <w:b/>
        </w:rPr>
        <w:t>E. 5.4</w:t>
      </w:r>
    </w:p>
    <w:p>
      <w:r>
        <w:t>Les frais liés à l’exercice du droit de visite sont en principe à la charge du parent visiteur, si sa situation économique est meilleure ou égale à celle du parent gardien. Si sa situation est moins favorable, les frais de visite peuvent être mis en tout ou partie à charge de l’autre parent, s’il peut y contribuer. Si non, et en cas d’insuffisance de moyens, il faut rechercher un équilibre entre le bénéfice que l’enfant retire du droit de visite et son intérêt à la couverture de son entretien (Bulletti, p. 87 et note infrapaginale 60 et les références TF). En ce qui concerne plus spécifiquement les frais de véhicule pour l’exercice du droit de visite, le constat selon lequel une voiture n’est pas indispensable au débiteur personnellement ou nécessaire à l’exercice de la profession selon les normes du droit des poursuites (cf. arrêt 5A_46/2009 du 22 mai 2009 c. 6.3), n'a pas pour conséquence d'exclure nécessairement la prise en considération de frais de déplacement pour l'exercice dudit droit (arrêts 5A_703/2011 du 7 mars 2012 c. 4.2 et 5A_608/2011 du 13 décembre 2011 c. 6.2.4). En l’espèce, il y a lieu de confirmer le montant de 400 fr. retenu par le premier juge à titre de frais liés à l’exercice du droit de visite par le père des enfants.</w:t>
      </w:r>
    </w:p>
    <w:p>
      <w:r>
        <w:rPr>
          <w:b/>
        </w:rPr>
        <w:t>E. 5.5.1</w:t>
      </w:r>
    </w:p>
    <w:p>
      <w:r>
        <w:t>Le législateur n'a pas arrêté de mode de calcul pour déterminer le montant de la contribution à verser par le débiteur d'entretien.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 ATF 126 III 8 c. 3c et les arrêts cités) ou que des circonstances importantes ne justifient de s'en écarter ( ATF 119 II 314 c. 4b/bb).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w:t>
      </w:r>
    </w:p>
    <w:p>
      <w:r>
        <w:rPr>
          <w:b/>
        </w:rPr>
        <w:t>E. 5.5.2</w:t>
      </w:r>
    </w:p>
    <w:p>
      <w:r>
        <w:t>En définitive, les charges incompressibles de A.R.________ sont les suivantes : Base mensuelle pour adulte seul : fr.              1'200.00 Loyer : fr.              2'250.00 Assurance-maladie : fr.              282.00 Frais de transport (droit de visite) : fr. 400.00 Total fr.              4'132.00 Après déduction de son revenu hypothétique de 7'500 fr. par mois, le disponible de l’intimé est de 3'368 fr. par mois. Quant aux charges incompressibles de B.________, elles se présentent comme suit : Base mensuelle pour un couple marié (1700 fr. : 2, en raison du concubinage) : fr.              850.00 Base mensuelle pour enfants (400 fr. x 3) : fr.              1'200.00 Loyer : fr.              1'100.00 Frais de garde des enfants : fr.              568.00 Frais professionnels (transports) : fr. 66.00 Total : fr.              3'784.00 Après déduction de son revenu de 1'831 fr., il manque à l’intimée un montant de 1'953 fr. pour équilibrer son budget. Dès lors que les revenus totaux des conjoints (7'500 fr. + 1831 fr.= 9331 fr.) dépassent leur minimum vital de base selon le droit des poursuites (4'132 fr. + 3'784 fr. = 7'916 fr.), il convient de répartir l’excédent entre les époux, soit un montant de 1'415 fr., qui sera attribué à l’épouse et les enfants à raison de deux tiers (940 fr.) et à l’époux à raison d’un tiers (475 fr.). L’intimé devra ainsi verser pour l’entretien des siens une contribution s’élevant à 2’890 fr. (1953 fr. arrondis à 1'950 fr. + 940 fr.) par mois dès le 1 er juillet 2013.</w:t>
      </w:r>
    </w:p>
    <w:p>
      <w:r>
        <w:rPr>
          <w:b/>
        </w:rPr>
        <w:t>E. 6</w:t>
      </w:r>
    </w:p>
    <w:p>
      <w:r>
        <w:t>En conclusion, l’appel est partiellement admis et l’ordonnance réformée dans le sens des considérants qui précèdent. Les frais judiciaires de deuxième instance, arrêtés à 600 fr. (art. 63 al. 1 et 65 al. 2 TFJC [tarif des frais judicaires civils du 28 septembre 2010 ; RSV 270.11.5]) et mis par moitié à la charge de chacune des parties, sont laissés à la charge de l’Etat (art. 122 al. 1 let. b CPC). Les conseils d’office des parties ont droit à une rémunération équitable pour leurs opérations et débours dans la procédure d’appel (art. 122 al. 1 CPC). Me Alain Ribordy a produit le 23 mai 2013 une liste de frais indiquant 36 heures et 40 minutes de travail dont</w:t>
      </w:r>
    </w:p>
    <w:p>
      <w:r>
        <w:rPr>
          <w:b/>
        </w:rPr>
        <w:t>E. 8</w:t>
      </w:r>
    </w:p>
    <w:p>
      <w:r>
        <w:t>heures consacrées à la procédure d’appel, et 469 fr. 30 de débours, dont 98 fr. 40 en relation avec la procédure d’appel. En ce qui concerne les opérations liées à la procédure de première instance, la décision de l’indemnité d’office des conseils des parties est renvoyée à une décision ultérieure, conformément au ch. IV de l’ordonnance attaquée. Ce décompte sera ainsi admis à concurrence de 5 h. 20 de travail pour la procédure d’appel dès le 1 er mars 2013 eu égard aux difficultés de la cause (art. 2 al. 1 RAJ [règlement sur l’assistance judiciaire en matière civile du 7 décembre 2010 ; RSV 211.2.03]), de sorte que l’indemnité d’office de Me Alain Ribordy doit être arrêtée à 960 fr. pour ses honoraires (180 fr. : 60 x 320 min.) plus 76 fr. 80 de TVA (8%) et 98 fr. 40 pour ses débours plus 7 fr. 80 de TVA, soit une indemnité totale de 1'143 francs. Me Lise-Marie Gonzalez Pennec a produit le 28 mai 2013 une liste des opérations indiquant 5 h. 30 consacrées à la procédure d’appel et 67 fr. 70 de débours. Ce décompte peut être admis de sorte que l’indemnité d’office due à Me Pennec est arrêtée à 990 fr. pour ses honoraires (180 x 5.5 h.) plus 79 fr. 20 de TVA, plus 67 fr. 70 pour ses débours et 5 fr. 40 de TVA, soit une indemnité totale de 1'142 fr. 30. Les bénéficiaires de l’assistance judiciaire sont tenus, dans la mesure de l’art. 123 CPC, au remboursement des frais judiciaires et de l’indemnité de leur conseil d’office, mis à la charge de l’Etat. Les dépens sont compensés, aucune partie n’obtenant entièrement gain de cause (art. 95 al. 1 let. b et 106 al. 2 CPC). Par ces motifs, la juge déléguée de la Cour d’appel civile du Tribunal cantonal, statuant à huis clos, prononce : I. L’appel est partiellement admis. II . L’ordonnance est réformée comme il suit : I. dit que les contributions mise à la charge de A.R.________ pour l’entretien de son épouse B.________ et de leurs enfants B.R.________, C.R.________ et D.R.________ sont supprimées dès le 1 er novembre 2012 jusqu’au 30 juin 2013 ; dit que A.R.________ contribuera à l’entretien des siens par le régulier versement d’une pension mensuelle de 2’890 fr. (deux mille huit cent nonante francs), allocations familiales dues en sus, payable d’avance le premier de chaque mois en mains de B.________, dès et y compris le 1er juillet 2013. L’ordonnance est confirmée pour le surplus. III. Les frais judiciaires de deuxième instance, arrêtés à 600 fr. (six cents francs) et mis par moitié à la charge de chacune des parties, sont laissés à la charge de l’Etat. IV. L’indemnité d’office de Me Alain Ribordy, conseil de l’appelante, est arrêtée à 1'143 fr. (mille cent quarante-trois francs) et celle de Me Lise-Marie Gonzalez Pennec, conseil de l’intimé, à 1'142 fr. 30 (mille cent quarante deux francs et trente centimes), TVA et débours compris. V. Les bénéficiaires de l’assistance judiciaire sont, dans la mesure de l’art. 123 CPC, tenus au remboursement des frais judiciaires et de l’indemnité au conseil d’office mis à la charge de l’Etat. VI. Les dépens sont compensés. VII. L’arrêt est exécutoire. La juge déléguée : Le greffier : Du L'arrêt qui précède, dont la rédaction a été approuvée à huis clos, est notifié à : ‑ Me Alain Ribordy (pour B.________), ‑ Me Lise-Marie Gonzalez Pennec (pour A.R.________).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