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355 vom 30. April 2013</w:t>
      </w:r>
    </w:p>
    <w:p>
      <w:r>
        <w:t>VD Tribunal cantonal, 2013-04-30, FR</w:t>
      </w:r>
    </w:p>
    <w:p>
      <w:r>
        <w:rPr>
          <w:b/>
        </w:rPr>
        <w:t xml:space="preserve">Quelle: </w:t>
      </w:r>
      <w:r>
        <w:t>https://mcp.opencaselaw.ch/entscheid/vd_findinfo_HC___2013___355</w:t>
      </w:r>
    </w:p>
    <w:p>
      <w:r>
        <w:t>FR: VD_FINDINFO HC / 2013 / 355 du 30 avril 2013</w:t>
      </w:r>
    </w:p>
    <w:p>
      <w:r>
        <w:t>IT: VD_FINDINFO HC / 2013 / 355 del 30 aprile 2013</w:t>
      </w:r>
    </w:p>
    <w:p>
      <w:pPr>
        <w:pStyle w:val="Heading2"/>
      </w:pPr>
      <w:r>
        <w:t>Regeste</w:t>
      </w:r>
    </w:p>
    <w:p>
      <w:r>
        <w:t>BAIL À LOYER, LOCAL PROFESSIONNEL, RÉSILIATION, ANNULABILITÉ | 253a al. 1 CO, 271 al. 1 CO, 271a al. 1 let. e CO, 271a al. 3 let. a CO</w:t>
      </w:r>
    </w:p>
    <w:p>
      <w:pPr>
        <w:pStyle w:val="Heading2"/>
      </w:pPr>
      <w:r>
        <w:t>Erwägungen</w:t>
      </w:r>
    </w:p>
    <w:p>
      <w:r>
        <w:rPr>
          <w:b/>
        </w:rPr>
        <w:t>E. 1</w:t>
      </w:r>
    </w:p>
    <w:p>
      <w:r>
        <w:t>a) L’appel est recevable contre les décisions finales de première instance (art. 308 al. 1 let. a CPC [Code de procédure civile du 19 décembre 2008, RS 272]),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(Code des obligations du 30 mars 1911, RS 220) consacre l'annulabilité d'une résiliation (TF 4A_634/2009 du 3 mars 2010 c. 1.1; SJ 2001 I 17 c. 1a; ATF 119 II 147 c. 1). En l'espèce, la valeur litigieuse correspond au montant total de loyer durant la période de protection de trois ans résultant de l’annulation des congés litigieux, soit à un montant supérieur à la limite de 10'000 fr. fixée par l'art. 308 al. 2 CPC. La voie de l'appel est dès lors ouverte. b) Le jugement attaqué a été notifié à l’appelant le 11 février 2013 (date de réception). Le recours dûment motivé interjeté le 11 mars 2013 a été déposé dans le délai de trente jours (art. 311 al. 2 CPC), soit en temps utile, par une partie qui y a intérêt (art. 59 al. 2 let. a CPC). L’appel est dès lors formellement recevable.</w:t>
      </w:r>
    </w:p>
    <w:p>
      <w:r>
        <w:rPr>
          <w:b/>
        </w:rPr>
        <w:t>E. 2</w:t>
      </w:r>
    </w:p>
    <w:p>
      <w:r>
        <w:t>a) L'appel peut être formé pour constatation inexacte des faits (art. 310 let. b CPC). L'instance d'appel revoit les faits avec une cognition pleine et entière; elle contrôle librement l'appréciation des preuves et les constatations de fait de la décision de première instance (Hohl, Procédure civile, II, 2 e éd., 2010, n. 2399 p. 435). L'appel peut être formé pour violation du droit (art. 310 let. a CPC). L'autorité d'appel applique le droit d'office: elle n'est pas liée par les motifs invoqués par les parties ou par le tribunal de première instance. Son pouvoir d'examen est plein et entier (Hohl, op. cit., n. 2396 p. 435; Spühler, Basler Kommentar, n. 1 ad art. 311 ZPO, qui parle de "vollkommenes Rechtsmittel").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Ces principes valent également lorsque la maxime inquisitoire est, comme ne l’espèce (art. 243 a. 2 et 247 al. 2 CPC), applicable (ATF 138 III 625 c. 2.2 ; JT 2011 III 43. c. 2). c) En l’espèce, l’appelant requiert l’audition de P.________ et d’G.________ à titre de témoins. Il pouvait toutefois proposer l’audition de ces témoins en première instance, ce qu’il n’a pas fait. Partant, cette requête doit être rejetée. Par ailleurs, les pièces produites avec son appel sont recevables dans la mesure où elles figuraient déjà au dossier de première instance. Les pages 4 à 12 de la pièce 15, qui ont été ajoutées dans l’intervalle, de même que la pièce 16 sont ainsi irrecevables faute d’avoir été produites en première instance alors que l’appelant en avait la possibilité. Enfin, l’appelant a renouvelé sa réquisition présentée à l’audience du Tribunal des baux et tendant à une inspection locale. Comme on le verra ci-dessous (consid. 4 b), cette mesure d’instruction n’est pas de nature à renseigner la Cour de céans sur des points utiles à l’établissement des faits déterminants pour statuer sur l’appel. Par conséquent, elle doit être rejetée.</w:t>
      </w:r>
    </w:p>
    <w:p>
      <w:r>
        <w:rPr>
          <w:b/>
        </w:rPr>
        <w:t>E. 3</w:t>
      </w:r>
    </w:p>
    <w:p>
      <w:r>
        <w:t>L’appelant invoque en premier lieu que le Tribunal des baux, suivant en cela la Commission de conciliation, a admis à tort la révision de la transaction judiciaire intervenue lors de l’audience de conciliation du 1 er novembre 2011 et valant – selon lui - jugement définitif et exécutoire au sens de l’art. 241 al. 2 CPC. Il relève que non seulement l’intimé n’a pas sollicité la révision dans les formes prescrites par l’art. 329 al. 1 CPC mais qu’il n’a, de surcroît, pas établi ni même allégué l’existence de l’un des motifs de révision limitativement prévus par l’art. 328 al. 1 CPC. L’appelant considère, par conséquent, que l’autorité de conciliation ne pouvait pas ignorer la transaction judiciaire et fixer sans autre une nouvelle audience. a) Aux termes de l'art. 328 al. 1 let. a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L’art. 319 CPC dispose que le recours est recevable notamment contre les décisions finales, incidentes et provisionnelles de première instance qui ne peuvent faire l’objet d’un appel (let. a), les autres décisions et ordonnances d’instruction de première instance dans les cas prévus par la loi (let. b ch. 1), lorsqu’elles peuvent causer un préjudice difficilement réparable (let. b ch. 2). Conformément à l’art. 332 CPC la décision sur la demande en révision peut faire l’objet d’un recours. b) En l’occurrence, les premiers juges – s’ils ont abordé la question de la révision de la transaction judiciaire intervenue le 1 er novembre 2011 (jgt., p. 5) - n’avaient pas à se prononcer sur la demande de révision présentée, de manière très informelle et sans doute irrégulière, par l’intimé devant la Commission de conciliation. En effet, la décision de la Commission de conciliation de fixer une nouvelle audience puis de délivrer une proposition de jugement n’a pas été contestée en temps utile par l’appelant, alors qu’il disposait du recours des art. 332 et 319 CPC (CREC, 18 janvier 2013/13). Le Tribunal des baux a dès lors considéré, à juste titre, que la Commission de conciliation, en acceptant de revenir sur la convention signée et en citant les parties à une nouvelle audience, avait implicitement admis la révision de l’accord conclu et que cette décision n’avait pas fait l’objet d’un recours, de sorte qu’elle ne pouvait être remise en cause devant lui. Compte tenu de ce qui précède, la Cour de céans n’entrera pas en matière sur l’argumentation de l’appelant portant sur la transaction judiciaire.</w:t>
      </w:r>
    </w:p>
    <w:p>
      <w:r>
        <w:rPr>
          <w:b/>
        </w:rPr>
        <w:t>E. 4</w:t>
      </w:r>
    </w:p>
    <w:p>
      <w:r>
        <w:t>L’appelant reproche ensuite aux premiers juges d’avoir nié la réalisation de l’une des hypothèses prévues à l’art. 271a al. 3 CO permettant de faire obstacle à la protection de trois ans découlant de l’entrée en force de la décision rendue le 31 août 2010 par la Commission de conciliation. Sans contester l’état de fait retenu par le Tribunal des baux, ni le principe selon lequel l’intimé bénéficie de cette protection, l’appelant propose une lecture et une interprétation différente de la lettre que les Transports publics lausannois (ci-après : TL) lui ont adressé le 1 er novembre 2010 (P. 14), soutenant qu’il découle de cette pièce que son besoin urgent d’utiliser lui-même les emplacements loués à l’intimé est prouvé à satisfaction de droit. a) Un congé donné par le bailleur dans les trois ans à compter de la fin d'une procédure judiciaire au sujet du bail est annulable si le bailleur y a succombé dans une large mesure (art. 271a al. 1 let. e ch. 1 CO). Cette règle ne s'applique toutefois pas si le congé est donné en raison du besoin urgent que le bailleur ou ses proches parents ou alliés peuvent avoir d'utiliser eux-mêmes les locaux (art. 271a al. 3 let. a CO). Le besoin urgent ne présuppose pas une situation de contrainte, voire un état de nécessité; il suffit que, pour des motifs économiques ou pour d'autres raisons, on ne puisse exiger du bailleur qu'il renonce à l'usage de l'objet loué. Le besoin dont il s'agit doit être sérieux, concret et actuel; il l'emporte alors sur l'intérêt du locataire. Quant à l'urgence, elle doit être examinée non seulement dans le temps, mais encore en fonction de son degré (ATF 118 II 50 c. 3c et d ; Weber, Basler Kommentar, 4ème éd., n. 28 ad art. 271/271a CO, p. 1564 et n. 11 ad art. 272 CO p. 1574). Le juge en décidera après avoir apprécié toutes les circonstances du cas particulier (TF 4C.388/2005 du 20 février 2006 c. 2.3 et les réf. citées). Le bailleur assume le fardeau de la preuve et doit établir l'existence d'un besoin urgent (TF 4A_85/2008 du 12 juin 2008, in CdB I/2009 p. 12 c. 3.1 ; TF 4A_17/2006 du 27 mars 2006, c. 3.1 et les références citées). b) En l’espèce, comme les premiers juges l’ont exposé de manière convaincante, les moyens de preuve présentés par l’appelant en première instance, qui ne peuvent être complétés en deuxième instance, ne sont pas suffisants pour établir la réalité du besoin propre urgent invoqué. On ignore, en effet, la nature et les modalités de la sous-traitance envisagée avec les TL, en particulier le nombre de véhicules concernés et les échéances prévues. En outre, l’appelant n’a pas fourni d’informations sur l’endroit et les conditions auxquelles il a stationné ses minibus dans l’intervalle, ainsi que, de manière plus générale, sur la gestion de son parc de véhicules. Or, pour mesurer l’urgence et le caractère concret du besoin allégué, ces précisions étaient indispensables. A défaut, on ne peut admettre que l’appelant a bien rencontré, à l’époque de la résiliation des baux, des difficultés particulières dans le stationnement de ses véhicules, ni que d’éventuelles solutions ponctuelles permettant de remédier provisoirement à la situation étaient compromises sur la durée. Cette incertitude porte également sur les achats de nouveaux véhicules allégués par l’appelant et dont la vraisemblance n’a pas été rapportée. On manque enfin de précisions et d’éléments de preuve sur l’activité générale de l’entreprise de l’appelant. L’inspection locale sollicitée par dictée de l’appelant au procès-verbal de l’audience du 7 septembre 2012 l’a été uniquement « afin de constater les problèmes de stationnement sauvage » et non pour établir le besoin propre allégué par l’appelant, a dès lors été rejetée à raison. Cette mesure n’est dès lors pas à même de suppléer aux carences d’allégations et de productions mises en évidence ci-dessus, le dossier comportant au surplus des photographies qui sont suffisantes pour établir la configuration des lieux. Compte tenu de ce qui précède, le moyen exceptionnel invoqué par l’appelant pour contrecarrer la protection conférée à l’intimé par l’art. 271a al. 1 let. e CO est infondé, étant précisé que l’appelant a renoncé à remettre en cause devant la Cour de céans le rejet par le Tribunal des baux de la deuxième exception soulevée en première instance, soit celle relative au devoir de diligence du locataire au sens de l’art. 271a al. 3 let. c CO (en relation avec l’art. 257f al. 2 CO).</w:t>
      </w:r>
    </w:p>
    <w:p>
      <w:r>
        <w:rPr>
          <w:b/>
        </w:rPr>
        <w:t>E. 5</w:t>
      </w:r>
    </w:p>
    <w:p>
      <w:r>
        <w:t>En définitive, l’appel de C.________ doit être rejeté, en application de l’art. 312 al. 1 CPC, et le jugement confirmé. Les frais judiciaires de deuxième instance, arrêtés à 758 fr. (art. 62 al. 1 TFJC [Tarif des frais judiciaires civils du 28 septembre 2010, RSV 270.11.5]), sont mis à la charge de l’appelant, qui succombe (art. 106 al. 1 CPC). Il n’y a pas matière à l’allocation de dépens de deuxième instance, l’intimé n’ayant pas été invité à se déterminer et n’ayant donc pas encouru de frais pour la procédure d’appel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