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338 vom 23. Mai 2013</w:t>
      </w:r>
    </w:p>
    <w:p>
      <w:r>
        <w:t>VD Tribunal cantonal, 2013-05-23, FR</w:t>
      </w:r>
    </w:p>
    <w:p>
      <w:r>
        <w:rPr>
          <w:b/>
        </w:rPr>
        <w:t xml:space="preserve">Quelle: </w:t>
      </w:r>
      <w:r>
        <w:t>https://mcp.opencaselaw.ch/entscheid/vd_findinfo_HC___2013___338</w:t>
      </w:r>
    </w:p>
    <w:p>
      <w:r>
        <w:t>FR: VD_FINDINFO HC / 2013 / 338 du 23 mai 2013</w:t>
      </w:r>
    </w:p>
    <w:p>
      <w:r>
        <w:t>IT: VD_FINDINFO HC / 2013 / 338 del 23 maggio 2013</w:t>
      </w:r>
    </w:p>
    <w:p>
      <w:pPr>
        <w:pStyle w:val="Heading2"/>
      </w:pPr>
      <w:r>
        <w:t>Regeste</w:t>
      </w:r>
    </w:p>
    <w:p>
      <w:r>
        <w:t>DEMANDEUR D'ASILE, DÉTENTION AUX FINS D'EXPULSION | 76 al. 1 let. b ch. 3 LEtr, 76 al. 1 let. b ch. 4 LEtr, 79 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Déposé en temps utile par le recourant, qui y a un intérêt, le recours est recevable à la forme (art. 30 al. 2 LVLEtr).</w:t>
      </w:r>
    </w:p>
    <w:p>
      <w:r>
        <w:rPr>
          <w:b/>
        </w:rPr>
        <w:t>E. 2</w:t>
      </w:r>
    </w:p>
    <w:p>
      <w:r>
        <w:t>Le Juge de paix du district de Lausanne est l'autorité compétente en vertu des art. 17 et 20 LVLEtr. Saisi d'une requête motivée et documentée du 29 avril 2013, ce magistrat a procédé à l'audition du recourant le même jour en présence d'un représentant du SPOP et d’un interprète. Les déclarations du recourant ont été résumées au procès‑verbal dans ce qu'elles avaient d'utile (art. 21 al. 1 et 2 LVLEtr). A l'issue de l'audition, le Juge de paix a immédiatement rendu un ordre de détention et sa décision motivée a été notifiée le 29 avril 2013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La pièce produite par le recourant en sus de la décision querellée est recevable, en tant qu’il s’agit d’un extrait de site Internet, accessible librement à tout un chacun.</w:t>
      </w:r>
    </w:p>
    <w:p>
      <w:r>
        <w:rPr>
          <w:b/>
        </w:rPr>
        <w:t>E. 4.1</w:t>
      </w:r>
    </w:p>
    <w:p>
      <w:r>
        <w:t>Le recourant se plainte de violation de l’art. 76 al. 1 er let. b ch. 3 et 4 LEtr. Il conteste qu’il existe à son sujet des indices suffisamment concrets de soustraction à l’exécution de son renvoi. Il conteste également que son comportement permette de conclure qu’il refuse d’obtempérer aux instructions des autorités; il relève qu’il n’est pas opposé à un retour dans son pays d’origine, mais que sa vie pourrait y être en danger et qu’il souhaite donc au préalable organiser ce retour.</w:t>
      </w:r>
    </w:p>
    <w:p>
      <w:r>
        <w:rPr>
          <w:b/>
        </w:rPr>
        <w:t>E. 4.2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w:t>
      </w:r>
    </w:p>
    <w:p>
      <w:r>
        <w:rPr>
          <w:b/>
        </w:rPr>
        <w:t>E. 4.3</w:t>
      </w:r>
    </w:p>
    <w:p>
      <w:r>
        <w:t>En l’espèce, le recourant a déposé une demande d’asile en Suisse le 2 mai 2011. Il s’est vu opposer un refus d’entrer en matière de la part de l’ODM par décision du 17 juin 2011, entrée en force le 25 juin 2011. Un renvoi de Suisse a été ordonné et un délai de départ au lendemain de l’entrée en force de la décision lui a été imparti. Le 29 août 2011, le SPOP l’a averti que s’il ne quittait pas la Suisse, il pourrait être placé en détention administrative dans le cadre de mesures de contrainte. Par ailleurs, au cours de son séjour, il a fait l’objet de deux condamnations pénales, l’une le 22 novembre 2011 et l’autre le 7 novembre 2012, à une peine privative de liberté de trente mois avec sursis dans ce dernier cas. Le 18 septembre 2012, le SPOP a fait auditionner l’intéressé par une délégation du Nigéria qui s’est rendue en Suisse pour l’occasion. Cette délégation l’a reconnu et a indiqué qu’un laissez-passer pouvait être obtenu. Le 25 avril 2013, la police a été mandatée pour conduire l’intéressé à l’aéroport en vue de son refoulement dans son pays. Le recourant a alors refusé de quitter la prison de Bois-Mermet pour embarquer sur le vol prévu, refus qui a finalement conduit à la décision attaquée. De plus, lors de son audition par le premier juge, l’intéressé a déclaré de façon contradictoire qu’il était prêt à quitter la Suisse, mais qu’il voulait disposer de davantage de temps, avant d’affirmer qu’il ne voulait pas quitter notre territoire par crainte de dangers dans son pays. Dans ces circonstances, il y a lieu de considérer que les conditions de l’art. 76 al. 1 let. b ch. 3 et 4 LEtr sont réalisées. Le recours doit être rejeté sur ce point.</w:t>
      </w:r>
    </w:p>
    <w:p>
      <w:r>
        <w:rPr>
          <w:b/>
        </w:rPr>
        <w:t>E. 5</w:t>
      </w:r>
    </w:p>
    <w:p>
      <w:r>
        <w:t>Le recourant soutient encore que sa détention n’est pas proportionnée aux circonstances du cas d’espèce. Il invoque les dangers qu’il encourrait au Nigéria en cas de renvoi. Le document que le recourant produit à l’appui de ses dires consiste en une information du DFAE (Département fédéral des affaires étrangères), publiée le 22 février 2013, concernant certes le Nigéria, mais de caractère général et qui s’adresse pour l’essentiel aux ressortissants étrangers projetant de voyager dans ce pays. Cette information ne prouve en rien que les ressortissants nationaux encourent des dangers de ce type à résider dans leur pays. En conclusion, il n’existe aucun danger concret établissant le bien-fondé des craintes émises par l’intéressé et la réalité des dangers qu’il invoque. Enfin, il faut relever que la mesure contestée respecte le principe de proportionnalité, dès lors que le refoulement du recourant pourra manifestement être exécuté avant l’échéance du délai maximal de 18 mois prévu par la loi et que ce n’est, selon le Tribunal fédéral, que lorsque des raisons sérieuses laissent penser que la mesure d’éloignement ne pourra certainement pas intervenir avant la fin du délai légal qu’une détention est inadmissible sous l’angle de la proportionnalité (TF 2A_549/2003 du 3 décembre 2003). Les mesures entreprises en vue de l’exécution du renvoi se poursuivent en l’espèce sans discontinuer, le SPOP étant dans l’attente d’un vol spécial à destination de Sarajevo pour l’intéressé et sa famille. Le recours doit donc aussi être rejeté sur ce point.</w:t>
      </w:r>
    </w:p>
    <w:p>
      <w:r>
        <w:rPr>
          <w:b/>
        </w:rPr>
        <w:t>E. 6</w:t>
      </w:r>
    </w:p>
    <w:p>
      <w:r>
        <w:t>En définitive, le recours doit être rejeté et l’ordonnance confirmée.</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 Le 8 mai 2013, le conseil d’office du recourant a annoncé avoir consacré sept heures à la procédure en cours. Au tarif horaire de 180 fr., une indemnité de 1'000 fr. paraît équitable, plus 80 fr. de TVA, ainsi que 24 fr. de débours, plus 2 fr. de TVA, à savoir un total de 1'106 francs. L’arrêt peut être rendu sans frais judiciaires (art. 107 al. 1 let. E CPC). Par ces motifs, la Chambre des recours civile du Tribunal cantonal, statuant à huis clos, prononce : I. Le recours est rejeté. II. L'ordonnance est confirmée. III. L'arrêt est rendu sans frais. I V. L’indemnité due à Me Amandine Torrent, conseil d’office du recourant O.________, est arrêtée à 1'106 fr. (mille cent six francs), TVA et débours compris. V. L'arrêt motivé est exécutoire. Le président :               Le greffier : Du 23 mai 2013 Le dispositif de l'arrêt qui précède est communiqué par écrit aux intéressés. Le greffier : Du L'arrêt qui précède, dont la rédaction a été approuvée à huis clos, est notifié en expédition complète, par l'envoi de photocopies, à : ‑ Me Amandine Torrent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