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289 vom 24. April 2013</w:t>
      </w:r>
    </w:p>
    <w:p>
      <w:r>
        <w:t>VD Tribunal cantonal, 2013-04-24, FR</w:t>
      </w:r>
    </w:p>
    <w:p>
      <w:r>
        <w:rPr>
          <w:b/>
        </w:rPr>
        <w:t xml:space="preserve">Quelle: </w:t>
      </w:r>
      <w:r>
        <w:t>https://mcp.opencaselaw.ch/entscheid/vd_findinfo_HC___2013___289</w:t>
      </w:r>
    </w:p>
    <w:p>
      <w:r>
        <w:t>FR: VD_FINDINFO HC / 2013 / 289 du 24 avril 2013</w:t>
      </w:r>
    </w:p>
    <w:p>
      <w:r>
        <w:t>IT: VD_FINDINFO HC / 2013 / 289 del 24 aprile 2013</w:t>
      </w:r>
    </w:p>
    <w:p>
      <w:pPr>
        <w:pStyle w:val="Heading2"/>
      </w:pPr>
      <w:r>
        <w:t>Regeste</w:t>
      </w:r>
    </w:p>
    <w:p>
      <w:r>
        <w:t>AUDITION DE L'ENFANT, RELATIONS PERSONNELLES | 176 al. 3 CC, 308 al. 1 let. b CPC (CH), 312 al. 1 CPC (CH)</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2008; RS 272)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RSV 173.01]). En l'espèce, formé en temps utile par une partie qui y a intérêt et portant sur des conclusions qui ne sont pas de nature patrimoniale,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(ibidem, pp. 136-137). Il n'en va pas différemment lorsque le procès est soumis à la maxime inquisitoire (ATF 138 III 374 c. 4.3). Les parties peuvent toutefois faire valoir que le juge de première instance a violé la maxime inquisitoire en ne prenant pas en considération certains faits (Hohl, Procédure civile, Tome II, 2 e éd., Berne 2010, n. 2414 p. 438). Des novas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p. 438; sur le tout : JT 2011 III 43). En l'espèce, dès lors que les époux ont deux enfants mineurs, le litige est régi par la maxime inquisitoire illimitée de l'art. 292 CPC (Hohl, op. cit. nn. 116 ss et 2414 ss). La pièce produite par l'appelant (copie du procès-verbal de l'audition du 6 mars 2013 de O.________ par le Procureur) doit donc être considéré comme un nova susceptible d'être examiné par le juge d'appel en application de l'art. 317 al. 1 CPC.</w:t>
      </w:r>
    </w:p>
    <w:p>
      <w:r>
        <w:rPr>
          <w:b/>
        </w:rPr>
        <w:t>E. 2.2</w:t>
      </w:r>
    </w:p>
    <w:p>
      <w:r>
        <w:t>L'audition de l'enfant constituant à la fois un droit de participation de celui-ci à la procédure qui le concerne et un moyen pour le juge d'établir les faits (TF 5A_ 50/2010 du 6 juillet 2010 c. 2.1), la maxime inquisitoire – et la maxime d'office – trouvant application dans le cadre des procédures relatives aux enfants (art. 296 CPC), le juge est tenu d'entendre les enfants, non seulement lorsque celui-ci ou ses parents le requièrent, mais aussi dans tous les cas où aucun juste motif ne s'y oppose (TF 5A_43/2008 du 15 mai 2008; Sutter/Freiburghaus, Kommentar zum neuen Scheidungsrecht, 1999, n. 46 ad art. 144; Rumo-Jungo, L'audition des enfants lors du divorce de leurs parents, in SJ 2003 II p. 115 ss, p. 118; Meier, La position des personnes concernées dans les procédures de protection des mineurs et des adultes – Quelques enseignements de la jurisprudence fédérale récente, in RDT 63/2008 p. 399 ss, p. 404). Constatant qu'il n'apparaissait pas que les enfants avaient été entendus dans la procédure, que ce soit par le juge lui-même ou un tiers spécialiste de l'enfance nommé à cet effet, et que l'âge des enfants permettait leur audition (ATF 131 III 553, JT 2006 I 83), le juge d'appel a ainsi procédé à cette mesure d'instruction complémentaire.</w:t>
      </w:r>
    </w:p>
    <w:p>
      <w:r>
        <w:rPr>
          <w:b/>
        </w:rPr>
        <w:t>E. 3</w:t>
      </w:r>
    </w:p>
    <w:p>
      <w:r>
        <w:t>L'art. 271 CPC soumet les mesures protectrices de l'union conjugale des art. 172 ss CC (Code civil suisse du 10 décembre 1907; RS 210) à la procédure sommaire, notamment aux mesures prévues aux art. 172 à 179 CC (art. 271 let. a CPC). La cognition est ainsi limitée à la simple vraisemblance des faits et à un examen sommaire du droit. Il suffit que les faits soient rendus simplement vraisemblables (Hohl, op. cit. n. 1901 et les réf. citées). La preuve est vraisemblable lorsque le juge, en se basant sur des éléments objectifs, a l'impression que les faits pertinents se sont produits, sans pour autant qu'il doive exclure la possibilité que les faits aient pu se dérouler autrement (ATF 130 III 231 c. 3.3; TF 5A_597/2007 c. 3.2.3).</w:t>
      </w:r>
    </w:p>
    <w:p>
      <w:r>
        <w:rPr>
          <w:b/>
        </w:rPr>
        <w:t>E. 4</w:t>
      </w:r>
    </w:p>
    <w:p>
      <w:r>
        <w:t>L'appelant se plaint du délai imparti par le premier juge pour quitter le domicile conjugal. L'effet suspensif a été refusé, mais le délai pour partir prolongé au 31 mars 2013, ce qui correspond à l'échéance minimale que l'appelant souhaitait obtenir et qui est en l'espèce suffisante, la requête de mesures protectrices lui ayant été notifiée le 18 janvier 2013.</w:t>
      </w:r>
    </w:p>
    <w:p>
      <w:r>
        <w:rPr>
          <w:b/>
        </w:rPr>
        <w:t>E. 4.1</w:t>
      </w:r>
    </w:p>
    <w:p>
      <w:r>
        <w:t>L'appelant fait également grief au premier juge d'avoir instauré un droit de visite surveillé, sans avoir tenu compte d'autres preuves que les allégations contestées de l'intimée. Il allègue que le droit de visite surveillé, d'une durée de trois heures à quinzaine, serait disproportionné dès lors qu'une telle mesure serait préconisée lorsque le droit de visite présente une mise en danger du bien de l'enfant, inexistante en l'espèce, et qu'elle conduirait à une décision arbitraire dans son résultat, dans la mesure où il se verrait à tort assimilé à un père qui n'a pratiquement pas vu ses enfants pendant des années ou encore à un père violent, ce qui n'est pas démontré par les certificats médicaux produits par l'intimée. Il n'y aurait ainsi aucune raison de restreindre son droit de visite, d'autant qu'il bénéficie d'un droit plus large selon le jugement de divorce rendu le 15 janvier 2013 par le Tribunal [...].</w:t>
      </w:r>
    </w:p>
    <w:p>
      <w:r>
        <w:rPr>
          <w:b/>
        </w:rPr>
        <w:t>E. 4.2</w:t>
      </w:r>
    </w:p>
    <w:p>
      <w:r>
        <w:t>En vertu de l'art. 176 al. 3 CC, relatif à l'organisation de la vie séparée, lorsque les époux ont des enfants mineurs, le juge ordonne les mesures nécessaires d'après les dispositions sur les effets de la filiation (art. 273 ss CC); il peut, notamment, attribuer la garde des enfants à un seul des parents. La règle fondamentale en ce domaine est le bien de l'enfant, celui des parents étant relégué à l'arrière-plan.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(TF 5A_586/2012 du 12 décembre 2012 c. 4.2; ATF 127 III 295 c. 4a; 123 III 445 c. 3b). Le rapport de l'enfant avec ses deux parents est essentiel et peut jouer un rôle décisif dans le processus de sa recherche d'identité (ATF 123 III 445 c. 3c; 122 III 404 c. 3a et les réf. citées). Toutefois, si cette relation personnelle compromet le développement de l'enfant, si les parents qui l'entretiennent violent leurs obligations, s'ils ne se soucient pas sérieusement de l'enfant ou s'il existe d'autres raisons importantes, le droit à des relations personnelles peut leur être refusé ou retiré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les limites supportables pour l'enfant (ATF 120 II 229 c. 3 b/aa). Si, par contre, le préjudice engendré pour l'enfant par les relations personnelles peut être limité grâce à la présence d'un tiers (droit de visite surveillé), le droit de la personnalité du parent non détenteur du droit de garde, le principe de la proportionnalité, mais également le sens et le but des relations personnelles, interdisent la suppression complète de ce droit (ATF 122 III 404 c. 3c; TF 5A_92/2009 du 22 avril 2009 c. 2, in FamPra.ch 2009 786).</w:t>
      </w:r>
    </w:p>
    <w:p>
      <w:r>
        <w:rPr>
          <w:b/>
        </w:rPr>
        <w:t>E. 4.3</w:t>
      </w:r>
    </w:p>
    <w:p>
      <w:r>
        <w:t>L'appelant se méprend lorsqu'il soutient qu'un droit de visite surveillé serait disproportionné dans son cas, dès lors qu'une telle mesure ne serait préconisée que lorsque le droit de visite présente une mise en danger du bien de l'enfant, inexistante en l'espèce. La plainte, détaillée, déposée par l'intimée, à laquelle le premier juge s'est référé, le certificat médical concernant des ecchymoses subis par les enfants, et les déclarations des enfants, qui ont été les témoins d'événements violents et se disent rassurés de vivre dans un centre parce que leur père ne peut y entrer qu'avec l'autorisation de leur mère, sont effectivement de nature à faire naître des soupçons légitimes sur le comportement et le risque que l'appelant présente pour les siens, cela même s'il conteste toutes les accusations dirigées contre lui (ainsi qu'il ressort de son audition devant le Procureur). La mesure n'apparaît par conséquent pas excessive, étant donné qu'elle a été instituée de manière provisoire dans l'attente des renseignements que fournira le SPJ dans le cadre de son mandat d'évaluation. Cette mesure est en définitive conforme à l'intérêt et aux besoins actuels des enfants, de sorte que le grief de l'appelant doit être rejeté.</w:t>
      </w:r>
    </w:p>
    <w:p>
      <w:r>
        <w:rPr>
          <w:b/>
        </w:rPr>
        <w:t>E. 5</w:t>
      </w:r>
    </w:p>
    <w:p>
      <w:r>
        <w:t>Pour les mêmes motifs, l'interdiction de périmètre dont l'appelant requiert la suppression doit être maintenue.</w:t>
      </w:r>
    </w:p>
    <w:p>
      <w:r>
        <w:rPr>
          <w:b/>
        </w:rPr>
        <w:t>E. 6</w:t>
      </w:r>
    </w:p>
    <w:p>
      <w:r>
        <w:t>Au vu de ce qui précède, l'appel doit être rejeté, en application de l'art. 312 al. 1 CPC, et le prononcé confirmé. L'appel étant dénué de chances de succès, la requête d'assistance judiciaire doit être refusée (Tappy, CPC commenté, n. 30 ad art. 117 let. b CPC). L'arrêt peut être rendu sans frais (art. 112 al. 1 CPC). Il n'y a pas lieu d'allouer de dépens à l'intimée qui n'a pas été invitée à se déterminer. Par ces motifs, le juge délégué de la Cour d’appel civile du Tribunal cantonal, statuant à huis clos, en application de l'art. 312 al. 1 CPC, prononce : I. L’appel est rejeté. II. Le prononcé est confirmé. III. La requête d'assistance judiciaire de l'appelant est rejetée. IV. L'arrêt motivé, rendu sans frais, est exécutoire. Le président :               Le greffier : Du L'arrêt qui précède, dont la rédaction a été approuvée à huis clos, est notifié en expédition complète, par l'envoi de photocopies, à : ‑ Me Laurent Kohli (pour O.________), ‑ Me Miriam Mazou (pour Y.________).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