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269 vom 15. April 2013</w:t>
      </w:r>
    </w:p>
    <w:p>
      <w:r>
        <w:t>VD Tribunal cantonal, 2013-04-15, FR</w:t>
      </w:r>
    </w:p>
    <w:p>
      <w:r>
        <w:rPr>
          <w:b/>
        </w:rPr>
        <w:t xml:space="preserve">Quelle: </w:t>
      </w:r>
      <w:r>
        <w:t>https://mcp.opencaselaw.ch/entscheid/vd_findinfo_HC___2013___269</w:t>
      </w:r>
    </w:p>
    <w:p>
      <w:r>
        <w:t>FR: VD_FINDINFO HC / 2013 / 269 du 15 avril 2013</w:t>
      </w:r>
    </w:p>
    <w:p>
      <w:r>
        <w:t>IT: VD_FINDINFO HC / 2013 / 269 del 15 aprile 2013</w:t>
      </w:r>
    </w:p>
    <w:p>
      <w:pPr>
        <w:pStyle w:val="Heading2"/>
      </w:pPr>
      <w:r>
        <w:t>Regeste</w:t>
      </w:r>
    </w:p>
    <w:p>
      <w:r>
        <w:t>PROCÉDURE DE CONCILIATION, NOTIFICATION IRRÉGULIÈRE, DÉCISION FINALE, DÉFAUT{CONTUMACE}, NOTIFICATION DE LA DÉCISION, PRÉSOMPTION IRRÉFRAGABLE, CITATION À COMPARAÎTRE | 138 al. 3 let. a CPC (CH), 147 al. 3 CPC (CH), 206 al. 2 CPC (CH), 212 CPC (CH)</w:t>
      </w:r>
    </w:p>
    <w:p>
      <w:pPr>
        <w:pStyle w:val="Heading2"/>
      </w:pPr>
      <w:r>
        <w:t>Erwägungen</w:t>
      </w:r>
    </w:p>
    <w:p>
      <w:r>
        <w:rPr>
          <w:b/>
        </w:rPr>
        <w:t>E. 1</w:t>
      </w:r>
    </w:p>
    <w:p>
      <w:r>
        <w:t>Le recours de l'art. 319 let. a CPC (Code de procédure civile du 19 décembre 2008; RS 172) est ouvert contre les décisions finales dans la mesure où la valeur litigieuse n'atteint pas 10'000 fr. (art. 308 al. 2 CPC a contrario). Interjeté en temps utile par une personne qui y a intérêt, le recours est recevable en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Le recourant fait valoir qu'il était à l'étranger au cours du quatrième trimestre 2012 et qu'il n'a eu connaissance qu'après coup de la citation à comparaître et de l'audience du 16 novembre 2012. Il ressort du procès-verbal que le recourant a été régulièrement assigné. Rien n'indique par ailleurs que le pli recommandé contenant la citation à comparaître serait venu en retour au greffe. Le moyen, qui n'est pas démontré, doit être rejeté. b) Lorsque le défendeur ne comparaît pas, l'autorité de conciliation procède en principe comme si la conciliation n'avait pas abouti et délivre au demandeur une autorisation de procéder. Elle peut également proposer un jugement ou rendre une décision (art. 206 al. 2 CPC). Dans la mesure où les parties doivent être rendues attentives aux conséquences du défaut (art. 147 al. 3 CPC), l'autorité de conciliation doit également mentionner, en principe sur la citation à l'audience, qu'une décision "finale" pourra être rendue (CREC</w:t>
      </w:r>
    </w:p>
    <w:p>
      <w:r>
        <w:rPr>
          <w:b/>
        </w:rPr>
        <w:t>E. 6</w:t>
      </w:r>
    </w:p>
    <w:p>
      <w:r>
        <w:t>mars 2012/91 c. 3; Sandoz, in Procédure civile suisse, Les grands thèmes pour le praticien, n. 54, p. 75; Egli, in Schweizerische Zivilprozessordnung, Brunner/Gasser/Schwander Hrgs, 2011, n. 5 ad art. 206 CPC, p. 1239) si la valeur litigieuse ne dépasse pas 2'000 fr. (Honegger, in Kommentar zur Schweizerischen Zivilprozessordnung, Sutter-Somm/Hasenböhler/ Leuenberger Hrsg, 2 e éd., 2013, n. 2 ad art. 212 CPC, p. 1372). En effet, dans la mesure où le demandeur peut à tout moment, dans le courant de la procédure en conciliation, requérir une décision, le défendeur doit en être informé, en particulier si une telle requête ne figure pas déjà dans la requête en conciliation du demandeur (CREC 6 mars 2012/91 précité; Infanger, in Basler Kommentar, n. 7 ad art. 212, p. 949; cf. Gloor/Umbricht Lukas, in Schweizerische Zivilprozessordnung, Kurzkommentar, Oberhammer Hrsg, 2010, n. 3 ad art. 212, p. 790, qui préconisent qu'une requête tendant à ce qu'une décision soit rendue figure dans la requête en conciliation). L'absence des mentions prescrites ci-dessus entraîne en principe l'annulabilité de la décision finale rendue à l'issue de l'audience de conciliation (CREC 6 mars 2012/91 précité). En l'espèce, la citation à comparaître adressée au recourant mentionne les conséquences du défaut des parties à l'audience de conciliation mais n'indique pas qu'une décision finale pourra être rendue à l'issue de celle-ci, ce qui a pour conséquence que la décision attaquée doit être annulée conformément à la jurisprudence mentionnée ci-dessus. Il appartiendra au premier juge de convoquer à nouveau les parties à une nouvelle audience de conciliation en mentionnant qu'une décision finale pourra être rendue. 4. En conclusion, le recours doit être admis et la décision attaquée annulée, la cause étant renvoyée au premier juge pour nouvelle décision dans le sens des considérants. Les frais judiciaires, fixés à 100 fr. (art. 69 al. 1 TFJC [tarif du 28 septembre 2010 des frais judiciaires civils; RSV 270.11.5), sont laissés à la charge de l'Etat dès lors qu'ils ne sont pas imputables aux parties (art. 107 al. 4 CPC). Il n'y a pas lieu d'allouer de dépens au recourant, celui-ci ayant agi sans l'assistance d'un mandataire professionnel, ni une indemnité équitable selon l'art. 95 al. 3 let. c CPC, les conditions posées par cette disposition n'étant pas remplies au vu de la brièveté de l'acte de recours. Par ces motifs, la Chambre des recours civile du Tribunal cantonal, statuant à huis clos, prononce : I. Le recours est admis. II.              La décision est annulée et la cause renvoyée au Juge de paix du district de Nyon pour nouvelle décision dans le sens des considérants. III.              Les frais judiciaires de deuxième instance, arrêtés à 100 fr. (cent francs) sont laissés à la charge de l'Etat. IV.              L'arrêt motivé est exécutoire. Le président :               Le greffier : Du 15avril 2013 Le dispositif de l'arrêt qui précède est communiqué par écrit aux intéressés. Le greffier : Du L'arrêt qui précède, dont la rédaction a été approuvée à huis clos, est notifié en expédition complète, par l'envoi de photocopies, à : ‑ M. T.________, ‑ Mme Q.________. La Chambre des recours civile considère que la valeur litigieuse est de 1'104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