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267 vom 26. April 2013</w:t>
      </w:r>
    </w:p>
    <w:p>
      <w:r>
        <w:t>VD Tribunal cantonal, 2013-04-26, FR</w:t>
      </w:r>
    </w:p>
    <w:p>
      <w:r>
        <w:rPr>
          <w:b/>
        </w:rPr>
        <w:t xml:space="preserve">Quelle: </w:t>
      </w:r>
      <w:r>
        <w:t>https://mcp.opencaselaw.ch/entscheid/vd_findinfo_HC___2013___267</w:t>
      </w:r>
    </w:p>
    <w:p>
      <w:r>
        <w:t>FR: VD_FINDINFO HC / 2013 / 267 du 26 avril 2013</w:t>
      </w:r>
    </w:p>
    <w:p>
      <w:r>
        <w:t>IT: VD_FINDINFO HC / 2013 / 267 del 26 aprile 2013</w:t>
      </w:r>
    </w:p>
    <w:p>
      <w:pPr>
        <w:pStyle w:val="Heading2"/>
      </w:pPr>
      <w:r>
        <w:t>Regeste</w:t>
      </w:r>
    </w:p>
    <w:p>
      <w:r>
        <w:t>EXPULSION DE LOCATAIRE | 257d CO</w:t>
      </w:r>
    </w:p>
    <w:p>
      <w:pPr>
        <w:pStyle w:val="Heading2"/>
      </w:pPr>
      <w:r>
        <w:t>Erwägungen</w:t>
      </w:r>
    </w:p>
    <w:p>
      <w:r>
        <w:rPr>
          <w:b/>
        </w:rPr>
        <w:t>E. 1</w:t>
      </w:r>
    </w:p>
    <w:p>
      <w:r>
        <w:t>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I’annulabilité d’une résiliation (JT 2011 III 43; TF 4A_634/2009 du 3 mars 2010 c. 1.1; SJ 2001 I 17 c. 1a; ATF 119 II 147 c. 1). En l'espèce, l'appelant ayant saisi la Commission de conciliation pour une annulation de congé et les deux loyers mensuels nets s'élevant à 2'097 fr. (1'008 fr. + 1'089 fr.), la valeur litigieuse est supérieure à 10'000 fr., de sorte que c'est la voie de l'appel qui est ouverte (art. 308 al. 2 CPC). En outre, interjeté dans les dix jours s'agissant d'une procédure sommaire (art. 314 al. 1 CPC) par une partie qui y a intérêt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En l'espèce, la citation à comparaître du 9 janvier 2013 produite par l'appelant figure au dossier de première instance et n'est donc pas nouvelle. Le commandement de payer du 19 février 2013 adressé par l'appelant à [...] est recevable dès lors qu'il ne pouvait être produit en première instance.</w:t>
      </w:r>
    </w:p>
    <w:p>
      <w:r>
        <w:rPr>
          <w:b/>
        </w:rPr>
        <w:t>E. 3</w:t>
      </w:r>
    </w:p>
    <w:p>
      <w:r>
        <w:t>L'appelant soutient que la première citation à comparaître lui demandait de se présenter le 15 février 2013 et qu'il n'a pas ouvert le second courrier du juge de paix, étant sûr que celui-ci contenait des « documents de référence » pour la séance du 15 février 2013. Il affirme que c'est en ouvrant la deuxième lettre avant l'audience du 15 février 2013 qu'il s'est rendu compte qu'il était convoqué pour le 1 er février 2013. L'appelant se méprend sur l'ordre des citations à comparaître. En effet, celles-ci ont été fixées dans le sens inverse de ce qu'il allègue : la première citation du 9 janvier 2013 ne le convoquait pas pour le 15 février 2013, mais pour le 1 er février 2013, et la seconde citation du 10 janvier 2013 ne le convoquait pas pour le 1 er février 2013, mais pour le 15 février 2013, en indiquant expressément en caractères gras et soulignés que la nouvelle date remplaçait la première. Les faits que l'appelant n'ait volontairement pas ouvert un des deux courriers et qu'il n'ait pas lu que la citation du 15 février 2013 remplaçait celle du 1 er février 2013 lui sont imputables à faute. Force est dès lors de constater que le locataire a été valablement cité à comparaître à l'audience du Juge de paix du 15 février 2013.</w:t>
      </w:r>
    </w:p>
    <w:p>
      <w:r>
        <w:rPr>
          <w:b/>
        </w:rPr>
        <w:t>E. 4</w:t>
      </w:r>
    </w:p>
    <w:p>
      <w:r>
        <w:t>a) Aux termes de l'art. 257d CO (Code des obligations du 30 mars 1911;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30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b) En l'espèce, il est constant que l'appelant n'a pas payé l'arriéré de loyers dans le délai de trente jours imparti. L'art. 257d CO donnait dès lors le droit à l'intimé de résilier les deux baux moyennant un délai de 30 jours, ce qu'il a fait valablement le 26 septembre 2012 pour le 30 novembre 2012. L'argument de l'appelant selon lequel il a beaucoup de matériel à déménager n'y change rien. Par ailleurs, l'expulsion a été requise en temps opportun, soit après l'expiration du bail au 30 novembre 2012 (Lachat, op. cit., note infrapaginale 88, p. 816). Au demeurant, en soutenant que des clients peu scrupuleux sont responsables de la situation et que la perte des locaux commerciaux le mettrait définitivement « sur le carreau », l’appelant fait valoir des motifs humanitaires qui n'entrent pas en ligne de compte dans l'examen des conditions de l'art. 257d CO, mais peuvent être pris en considération au stade de l'exécution forcée, en application du principe général de la proportionnalité.</w:t>
      </w:r>
    </w:p>
    <w:p>
      <w:r>
        <w:rPr>
          <w:b/>
        </w:rPr>
        <w:t>E. 5</w:t>
      </w:r>
    </w:p>
    <w:p>
      <w:r>
        <w:t>Au vu de ce qui précède, l'appel doit être rejeté dans la procédure de l'art. 312 al. 1 CPC et l'ordonnance attaquée confirmée. Vu l'effet suspensif accordé à l'appel de par la loi (art. 315 al. 1 CPC), la cause doit être renvoyée au premier juge afin qu'il fixe à l’appelant un nouveau délai pour libérer les locaux concernés. Les frais judiciaires de deuxième instance sont arrêtés à 100 fr. (art. 62 al. 3 et 69 al. 1 TFJC [tarif du 28 septembre 2010 des frais judiciaires civils; RSV 270.11.5]) et mis à la charge de l’appelant,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