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225 vom 8. März 2013</w:t>
      </w:r>
    </w:p>
    <w:p>
      <w:r>
        <w:t>VD Tribunal cantonal, 2013-03-08, FR</w:t>
      </w:r>
    </w:p>
    <w:p>
      <w:r>
        <w:rPr>
          <w:b/>
        </w:rPr>
        <w:t xml:space="preserve">Quelle: </w:t>
      </w:r>
      <w:r>
        <w:t>https://mcp.opencaselaw.ch/entscheid/vd_findinfo_HC___2013___225</w:t>
      </w:r>
    </w:p>
    <w:p>
      <w:r>
        <w:t>FR: VD_FINDINFO HC / 2013 / 225 du 8 mars 2013</w:t>
      </w:r>
    </w:p>
    <w:p>
      <w:r>
        <w:t>IT: VD_FINDINFO HC / 2013 / 225 del 8 marzo 2013</w:t>
      </w:r>
    </w:p>
    <w:p>
      <w:pPr>
        <w:pStyle w:val="Heading2"/>
      </w:pPr>
      <w:r>
        <w:t>Regeste</w:t>
      </w:r>
    </w:p>
    <w:p>
      <w:r>
        <w:t>PREUVE À FUTUR, DÉCISION SUR FRAIS, FRAIS DE LA PROCÉDURE, FRAIS JUDICIAIRES, FRAIS{EN GÉNÉRAL}, DÉPENS, EXPERTISE | 255 al. 3 CPC, 255 CPC, 255a CPC, 104 al. 3 CPC (CH), 105 al. 2 CPC (CH), 106 al. 1 CPC (CH), 158 al. 1 CPC (CH), 158 al. 2 CPC (CH)</w:t>
      </w:r>
    </w:p>
    <w:p>
      <w:pPr>
        <w:pStyle w:val="Heading2"/>
      </w:pPr>
      <w:r>
        <w:t>Erwägungen</w:t>
      </w:r>
    </w:p>
    <w:p>
      <w:r>
        <w:rPr>
          <w:b/>
        </w:rPr>
        <w:t>E. 1</w:t>
      </w:r>
    </w:p>
    <w:p>
      <w:r>
        <w:t>Par renvoi de l’art. 110 CPC, une décision sur les frais, soit les frais judiciaires et les dépens (art. 95 CPC), est susceptible de recours au sens de l’art. 319 let. b ch. 1 CPC. La décision entreprise a été rendue dans le cadre d'une procédure sommaire (art. 248 let. d CPC vu le renvoi de l'art. 158 al. 2 CPC); le délai de recours est ainsi de dix jours (art. 321 al. 2 CPC). Interjeté en temps utile,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a) Le recourant se plaint de ce que les frais de la procédure de preuve à futur n'aient pas été entièrement mis à la charge de l'intimée, qui a succombé. Il prétend en outre que l'intimée devrait être condamnée à lui payer des dépens équivalant à l'entier de ses frais d'avocat puisque les résultats de l'expertise dissuaderont probablement l'intimée d'ouvrir un procès au fond dans lequel il aurait pu les faire valoir. b) La procédure de preuve à futur est régie par les dispositions sur les mesures provisionnelles (art. 158 al. 2 CPC). La décision sur les frais est en particulier réglée par l'art. 104 CPC et plus spécifiquement en matière provisionnelle, par son al. 3, aussi applicable à la procédure de preuve à futur (Tappy, CPC commenté, Bâle 2011, n. 7 ad art. 104 CPC), qui prévoit que la décision sur les frais peut être renvoyée à la décision finale. La répartition des frais suit les règles de l'art. 106 CPC qui précise notamment qu'ils sont mis à la charge de la partie succombante (al. 1). Quant aux dépens, ils sont fixés par le tribunal selon le tarif (art. 105 al. 2 CPC). En l'espèce, il ressort de l'état de fait, qui n'est pas contesté par l'intimée, que celle-ci, requérante à la preuve à futur, a entièrement succombé, l'expert n'ayant constaté aucun défaut dans le travail fourni par le recourant. Dès lors, les frais judiciaires, qui comprennent les frais d'expertise (art. 95 al. 2 let. c CPC), arrêtés à 1'000 fr. à titre d'émolument et à 3'984 fr. 20 à titre de frais d'expertise, devaient être mis à sa charge. La décision entreprise est donc erronée sur ce point. Compte tenu de ce qui va suivre, il appartiendra au premier juge de la modifier dans le sens des considérants. S'agissant des dépens, l'opinion du recourant ne peut être suivie. Le premier juge n'a en effet pas choisi de statuer immédiatement sur ceux-ci. Il a bien plutôt appliqué l'ancien droit qui lui permettait de fixer "les dépens" (en réalité les frais) de chaque partie et de renvoyer, pour le surplus, le sort des dépens au juge du fond (art. 255 et 255a CPC-VD [Code de procédure civile vaudoise du 14 décembre 1966]), décision qui ne pouvait faire l'objet d'un recours (CREC I 30 avril 2010/206). Le considérant de la décision attaquée selon lequel "chaque partie supporte ses frais, sauf son recours, s'il y a lieu, contre la personne qui aurait rendu nécessaire la preuve à futur, la question du bien-fondé de la prétention au fond n'étant pas soumise au juge de céans", qui correspond textuellement aux anciennes dispositions du CPC-VD précitées, confirme cette interprétation, tout comme le chiffre IV du dispositif. Les frais mis à la charge de chacune des parties correspondent au demeurant à la répartition des avances de frais qui leur ont été demandées sur la base des questions posées par l'une et l'autre à l'expert (cf. lettre de l'expert du 5 avril 2012 et lettre de la juge de paix aux parties du 16 avril 2012). La requête de preuve à futur ayant été déposée le 17 janvier 2011, le nouveau droit lui est donc applicable. Il convient dès lors de déterminer si l'ancienne pratique des juges de paix s'agissant des dépens est encore applicable ou si le juge compétent pour la procédure de preuve à futur doit dorénavant statuer lui-même sur le sort des dépens.</w:t>
      </w:r>
    </w:p>
    <w:p>
      <w:r>
        <w:rPr>
          <w:b/>
        </w:rPr>
        <w:t>E. 4</w:t>
      </w:r>
    </w:p>
    <w:p>
      <w:r>
        <w:t>Sur le principe, la question du droit de la partie intimée à des dépens pour la procédure de preuve à futur est admise par la doctrine, avec quelques nuances (Fellmann, in Sutter-Somm/Hasenböhler/Leuenberger, ZPO-Kommentar, nn. 39-40 ad art. 158 CPC). Cependant, la procédure de preuve à futur se déroule et s'achève le plus souvent avant toute litispendance, si bien que l'application de la règle de l'art 104. al. 3 CPC, qui permet de renvoyer la décision sur les frais (y.c les dépens) à la décision finale, peut s'avérer délicate. Le juge de la preuve à futur (il en va d'ailleurs de même du juge des mesures provisionnelles) bénéfice dans ce cas d'une très grande liberté. Il peut fonder sa décision aussi bien sur la plus ou moins grande vraisemblance du droit invoqué que sur son appréciation du risque que la procédure au fond n'ait en réalité jamais lieu ou se déroule devant une autre juridiction (Tappy, op. cit., n. 14 ad art. 104 CPC). Dans l'hypothèse où, comme en l'espèce, le juge décide de renvoyer la décision sur les dépens à la décision finale ou au fond, l'art. 104 al. 2 CPC ne précise rien pour le cas où cette question ne serait finalement par réglée par cette dernière. Une solution serait, en pareil cas, d'admettre la possibilité pour les parties d'obtenir une décision complémentaire sur les dépens. L'hypothèse se rencontrera principalement s'il n'y a finalement pas de procès au fond (Tappy, op. cit., n. 15 ad art. 104 CPC), comme c'est souvent le cas en matière de preuve à futur. En l'espèce, le recourant part de l'idée, au vu du rapport d'expertise, qu'il n'y aura pas de procédure au fond. Ce serait préjuger que de l'admettre. En outre, dès lors que la fixation des dépens comprend une part d'appréciation et que la garantie de la double instance doit être préservée, la cour de céans n'est pas en mesure de statuer sur les dépens. Il convient ainsi d'annuler la décision entreprise et de renvoyer la cause au premier juge pour qu'il corrige la répartition des frais de la procédure de preuve à futur et statue sur la question des dépens, cas échéant après s'être assuré qu'aucune des parties n'ouvrira action au fond; le juge de la preuve à futur, au contraire du juge des mesures provisionnelles, n'a en effet pas à fixer au requérant un délai pour le dépôt de la demande au sens de l'art. 263 CPC (Fellmann, op. cit., n. 24 ad art. 158 CPC; Schweizer, CPC commenté op. cit., n. 15 ad art. 158 CPC).</w:t>
      </w:r>
    </w:p>
    <w:p>
      <w:r>
        <w:rPr>
          <w:b/>
        </w:rPr>
        <w:t>E. 5</w:t>
      </w:r>
    </w:p>
    <w:p>
      <w:r>
        <w:t>En conclusion, le recours doit être admis et la décision entreprise annulée, la cause étant renvoyée au premier juge pour nouvelle décision dans le sens des considérants. Les frais judiciaires de deuxième instance, arrêtés à 420 fr. (art. 69 al. 1 TFJC [tarif des frais judiciaires civils du 28 septembre 2010; RSV 270.11.5), sont mis à la charge de l'intimée qui succombe (art. 106 al. 1 CPC). L'intimée, G.________, doit verser au recourant, J.________, le somme de 800 fr. à titre de dépens réduits de deuxième instance (art. 3 al. 1 et 2 et art. 8 TDC (tarif des dépens en matière civile du 23 novembre 2010; RSV 270.11.6]). Par ces motifs, la Chambre des recours civile du Tribunal cantonal, statuant à huis clos, prononce : I. Le recours est admis. II. Le décision est annulée et la cause renvoyée au Juge de paix du district de Morges pour nouvelle décision dans le sens des considérants. III. Les frais judiciaires de deuxième instance, arrêtés à 420 fr. (quatre cent vingt francs), sont mis à la charge de l'intimée. IV. L'intimée G.________ doit verser au recourant J.________ la somme de 1'220 fr. (mille deux cent vingt francs) à titre de dépens et de restitution d'avance de frais de deuxième instance. V. L'arrêt motivé est exécutoire. Le président :               La greffière : Du 11 mars 2013 Le dispositif de l'arrêt qui précède est communiqué par écrit aux intéressés. La greffière : Du L'arrêt qui précède, dont la rédaction a été approuvée à huis clos, est notifié en expédition complète, par l'envoi de photocopies, à : ‑ Me Sandy Zaech (pour J.________), ‑ Me Alain Thévenaz (pour G.________). La Chambre des recours civile considère que la valeur litigieuse est de 12'099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