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224 vom 10. April 2013</w:t>
      </w:r>
    </w:p>
    <w:p>
      <w:r>
        <w:t>VD Tribunal cantonal, 2013-04-10, FR</w:t>
      </w:r>
    </w:p>
    <w:p>
      <w:r>
        <w:rPr>
          <w:b/>
        </w:rPr>
        <w:t xml:space="preserve">Quelle: </w:t>
      </w:r>
      <w:r>
        <w:t>https://mcp.opencaselaw.ch/entscheid/vd_findinfo_HC___2013___224</w:t>
      </w:r>
    </w:p>
    <w:p>
      <w:r>
        <w:t>FR: VD_FINDINFO HC / 2013 / 224 du 10 avril 2013</w:t>
      </w:r>
    </w:p>
    <w:p>
      <w:r>
        <w:t>IT: VD_FINDINFO HC / 2013 / 224 del 10 aprile 2013</w:t>
      </w:r>
    </w:p>
    <w:p>
      <w:pPr>
        <w:pStyle w:val="Heading2"/>
      </w:pPr>
      <w:r>
        <w:t>Regeste</w:t>
      </w:r>
    </w:p>
    <w:p>
      <w:r>
        <w:t>RÉPARTITION DES FRAIS, DÉCISION SUR FRAIS | 106 al. 1 CPC (CH), 110 CPC (CH), 319 let. b ch. 1 CPC (CH), 95 al. 1 CPC (CH)</w:t>
      </w:r>
    </w:p>
    <w:p>
      <w:pPr>
        <w:pStyle w:val="Heading2"/>
      </w:pPr>
      <w:r>
        <w:t>Erwägungen</w:t>
      </w:r>
    </w:p>
    <w:p>
      <w:r>
        <w:rPr>
          <w:b/>
        </w:rPr>
        <w:t>E. 1</w:t>
      </w:r>
    </w:p>
    <w:p>
      <w:r>
        <w:t>Selon l’art. 319 let. b ch. 1 CPC, le recours est recevable dans les cas prévus par la loi. A teneur de l’art. 110 CPC, la décision sur les frais, qui comprennent les frais judiciaires et les dépens (art. 95 al. 1 CPC), peut être attaquée séparément par un recours (Tappy, in CPC commenté, Bâle 2011, n. 4 ad art. 110 CPC). Tel est le cas en l'espèce, dès lors que seul le montant des frais judiciaires arrêté par les premiers juges et le versement de dépens à la demanderesse sont contestés en deuxième instance. Interjeté en temps utile, soit dans un délai de trente jours (art. 321 al. 1 CPC), par une partie ayant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Le recourant conteste devoir s'acquitter des frais judiciaires, par 3'012 fr. 20, au motif qu'il n'aurait pas été à l'origine de la procédure. Il conteste également devoir la somme de 3'880 fr. qui a été allouée à titre de dépens à la demanderesse. Peu importe en réalité de savoir qui a été à l'origine de la procédure. Il s'agit plutôt de déterminer quelle est la partie succombante au sens de l'art. 106 al. 1 CPC, par qui il faut entendre la partie qui perd le procès au sens courant, soit le demandeur dont les prétentions sont rejetées ou écartées ou le défendeur qui est condamné dans le sens demandé par son adversaire (Tappy, op. cit., n. 12 ad art. 106 CPC, p. 412). En l'espèce, la procédure initiée par la demanderesse tendait à ce que la paternité du recourant soit reconnue et qu'il soit astreint au paiement d'une contribution d'entretien. Il ressort du dispositif du jugement attaqué que les conclusions de la demanderesse ont été accueillies en ce sens que la paternité du recourant a été reconnue et que celui-ci a été astreint à payer une contribution d'entretien mensuelle en faveur de la demanderesse. Ainsi, le recourant a succombé à l'action et c'est à juste titre que les premiers juges ont considéré que les frais judiciaires devaient être supportés par celui-ci. Au surplus, bien que le recourant n'ait pas expressément soulevé ce grief, on relèvera que le montant des frais judiciaires apparaît adéquat puisqu'il comprend les frais d'expertise en paternité, par 1'199 fr. 70, et les émoluments judiciaires conformément à l'art. 55 al. 1 TFJC (Tarif des frais judiciaires civils du 28 septembre 2010; RSV 270.11.5). Le recourant conteste aussi à tort le principe de l'allocation de dépens de première instance à la demanderesse. Les dépens sont une indemnité de procédure mise à la charge d'un plaideur en faveur de l'autre pour le dédommager des dépenses ou du manque à gagner que lui a occasionné le procès. En l'espèce, la demanderesse a dû assumer des frais d'avocat pour faire valoir ses droits à l'encontre du recourant, de sorte que c'est à bon droit que les premiers juges lui ont alloué des dépens (art. 95 al. 1 et 106 al. 1 CPC). Le raisonnement qui a conduit à la mise des frais à la charge du recourant s'applique mutatis mutandis aux dépens. Au surplus, le montant des dépens est conforme au Tarif des dépens en matière civile du 23 novembre 2010 (TDC; RSV 270.11.6), de sorte que la décision des premiers juges peut être confirmée. Mal fondés, les moyens du recourant doivent être rejetés.</w:t>
      </w:r>
    </w:p>
    <w:p>
      <w:r>
        <w:rPr>
          <w:b/>
        </w:rPr>
        <w:t>E. 4</w:t>
      </w:r>
    </w:p>
    <w:p>
      <w:r>
        <w:t>En définitive, le recours doit être rejeté en application de l'art. 322 al. 1 CPC et le jugement confirmé. Les frais judiciaires de deuxième instance, arrêtés à 400 fr. (art. 69 al. 1 et 70 al. 3 TFJC), sont mis à la charge du recourant, qui succombe (art. 106 al. 1 CPC). L'intimée n'ayant pas été invitée à déposer une réponse, il n'y a pas lieu d'allouer de dépens.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V.________. IV. L'arrêt est exécutoire. Le vice-président : Le greffier : Du L'arrêt qui précède, dont la rédaction a été approuvée à huis clos, est notifié en expédition complète, par l'envoi de photocopies, à : ‑ M. V.________, ‑ Me Olivier Bastian, curateur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