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214 vom 26. März 2013</w:t>
      </w:r>
    </w:p>
    <w:p>
      <w:r>
        <w:t>VD Tribunal cantonal, 2013-03-26, FR</w:t>
      </w:r>
    </w:p>
    <w:p>
      <w:r>
        <w:rPr>
          <w:b/>
        </w:rPr>
        <w:t xml:space="preserve">Quelle: </w:t>
      </w:r>
      <w:r>
        <w:t>https://mcp.opencaselaw.ch/entscheid/vd_findinfo_HC___2013___214</w:t>
      </w:r>
    </w:p>
    <w:p>
      <w:r>
        <w:t>FR: VD_FINDINFO HC / 2013 / 214 du 26 mars 2013</w:t>
      </w:r>
    </w:p>
    <w:p>
      <w:r>
        <w:t>IT: VD_FINDINFO HC / 2013 / 214 del 26 marzo 2013</w:t>
      </w:r>
    </w:p>
    <w:p>
      <w:pPr>
        <w:pStyle w:val="Heading2"/>
      </w:pPr>
      <w:r>
        <w:t>Regeste</w:t>
      </w:r>
    </w:p>
    <w:p>
      <w:r>
        <w:t>DROIT D'OBTENIR UNE DÉCISION, DROIT D'ÊTRE ENTENDU | 29 al. 1 Cst., 319 let. c CPC (CH), 320 CPC (CH), 321 al. 4 CPC (CH)</w:t>
      </w:r>
    </w:p>
    <w:p>
      <w:pPr>
        <w:pStyle w:val="Heading2"/>
      </w:pPr>
      <w:r>
        <w:t>Erwägungen</w:t>
      </w:r>
    </w:p>
    <w:p>
      <w:r>
        <w:rPr>
          <w:b/>
        </w:rPr>
        <w:t>E. 1</w:t>
      </w:r>
    </w:p>
    <w:p>
      <w:r>
        <w:t>Selon l'art. 319 let. c CPC, le recours est recevable contre le retard injustifié du tribunal et peut être formé en tout temps (art. 321 al.</w:t>
      </w:r>
    </w:p>
    <w:p>
      <w:r>
        <w:rPr>
          <w:b/>
        </w:rPr>
        <w:t>E. 4</w:t>
      </w:r>
    </w:p>
    <w:p>
      <w:r>
        <w:t>Les frais judiciaires de deuxième instance, arrêtés à 100 fr. (art. 73 TFJC [tarif des frais judiciaires civils du 28 septembre 2010, RSV 270.11.5]), seront laissés à la charge de l'Etat. Par ces motifs, la Chambre des recours civile du Tribunal cantonal, statuant à huis clos, prononce : I. Le recours est admis. II. Ordre est donné au Président du Tribunal de prud'hommes de l'arrondissement de Lausanne de convoquer sans délai les parties à une audience aux fins notamment d'entendre les témoins et de statuer dans la cause les concernant. III. Les frais judiciaires de deuxième instance, arrêtés à 100 fr. (cents francs), sont laissés à la charge de l'Etat. IV. L'arrêt est exécutoire. Le président :               La greffière : Du L'arrêt qui précède, dont la rédaction a été approuvée à huis clos, est notifié en expédition complète, par l'envoi de photocopies, à : ‑ M. T.________, ‑ Me Christian Jaccard, avocat (pour R.________). La Chambre des recours civile considère que la valeur litigieuse est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