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185 vom 7. März 2013</w:t>
      </w:r>
    </w:p>
    <w:p>
      <w:r>
        <w:t>VD Tribunal cantonal, 2013-03-07, FR</w:t>
      </w:r>
    </w:p>
    <w:p>
      <w:r>
        <w:rPr>
          <w:b/>
        </w:rPr>
        <w:t xml:space="preserve">Quelle: </w:t>
      </w:r>
      <w:r>
        <w:t>https://mcp.opencaselaw.ch/entscheid/vd_findinfo_HC___2013___185</w:t>
      </w:r>
    </w:p>
    <w:p>
      <w:r>
        <w:t>FR: VD_FINDINFO HC / 2013 / 185 du 7 mars 2013</w:t>
      </w:r>
    </w:p>
    <w:p>
      <w:r>
        <w:t>IT: VD_FINDINFO HC / 2013 / 185 del 7 marzo 2013</w:t>
      </w:r>
    </w:p>
    <w:p>
      <w:pPr>
        <w:pStyle w:val="Heading2"/>
      </w:pPr>
      <w:r>
        <w:t>Regeste</w:t>
      </w:r>
    </w:p>
    <w:p>
      <w:r>
        <w:t>PROPRIÉTÉ PAR ÉTAGES, PROCÉDURE SOMMAIRE | 647 CC</w:t>
      </w:r>
    </w:p>
    <w:p>
      <w:pPr>
        <w:pStyle w:val="Heading2"/>
      </w:pPr>
      <w:r>
        <w:t>Erwägungen</w:t>
      </w:r>
    </w:p>
    <w:p>
      <w:r>
        <w:rPr>
          <w:b/>
        </w:rPr>
        <w:t>E. 1</w:t>
      </w:r>
    </w:p>
    <w:p>
      <w:r>
        <w:t>LOJV [loi vaudoise d'organisation judiciaire du 12 décembre 1979, RSV 173.01], dans les trente jours à compter de la notification de la décision motivée ou de la notification postérieure de la motivation (art. 311 al. 1 CPC). Lorsque la décision a été rendue en procédure sommaire, comme en l'espèce (cf. art. 249 let. d ch. 1 CPC), le délai d'appel est de dix jours (art. 314 CPC). En l'espèce, interjetés en temps utiles par des parties qui y ont un intérêt (art. 59 al. 2 let. a CPC), les deux appels sont recevables.</w:t>
      </w:r>
    </w:p>
    <w:p>
      <w:r>
        <w:rPr>
          <w:b/>
        </w:rPr>
        <w:t>E. 2</w:t>
      </w:r>
    </w:p>
    <w:p>
      <w:r>
        <w:t>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En l'espèce, l'appelant a produit deux pièces nouvelles à l'appui de son écriture et l'appelante en a produit une. L'appelant a par ailleurs requis la tenue d'une inspection locale. Dans sa réponse du 1 er février 2013 à l'appel déposé par la Communauté des propriétaires d'étages, l'appelant a fait état de faits nouveaux survenus postérieurement à la reddition du jugement, concernant une inondation s'étant produite le 24 décembre 2012 dans les garages de l'immeuble (cf. allégués 24 à 36 de la Réponse), et requis l'audition en qualité de témoins de trois personnes qui seraient intervenues lors de cette inondation. Il n'y a pas lieu, en l'état, de mettre en œuvre les mesures d'instruction sollicitées ni de compléter l'état de fait du jugement par l'introduction des faits nouveaux allégués et les pièces nouvelles produites par les parties pour les motifs évoqués ci-après, en particulier sous considérant 6.</w:t>
      </w:r>
    </w:p>
    <w:p>
      <w:r>
        <w:rPr>
          <w:b/>
        </w:rPr>
        <w:t>E. 3</w:t>
      </w:r>
    </w:p>
    <w:p>
      <w:r>
        <w:t>Les deux parties appelantes contestent la clé de répartition des coûts des travaux visant l'isolation des garages. Selon l'appelant V.________, dès lors que les travaux portent sur des parties communes, leur coût doit être réparti en fonction des quotes-parts de chacun des copropriétaires. Quant à l'appelante, si des travaux d'isolation doivent être ordonnés – ce qu'elle conteste, cf. considérant 6 ci-après - elle estime que l'intégralité des frais doit être mise à la charge de V.________, dans la mesure où ces travaux ne profiteraient qu'à ce dernier. Il y a lieu de constater que l'action ouverte par le requérant trouve son fondement dans le droit de chaque copropriétaire d'exiger, au besoin par la voie judiciaire, que soient exécutés les actes d'administration indispensables au maintien de la valeur et/ou de l'utilité de la chose. Reposant sur l'art. 647 al. 2 CC, cette action est soumise à la procédure sommaire (art. 249 let. d ch. 1 CPC) et relève de la compétence du Président du Tribunal d'arrondissement (art. 6 ch. 35 CDPJ [Code de droit privé judiciaire vaudois du 12 janvier 2010, RSV 211.02]). Les conclusions en appel doivent s'inscrire uniquement dans le cadre de l'art. 647 al. 2 CC. Un autre fondement juridique, soit une autre prétention, ne saurait entrer en considération, sous peine de se heurter à l'art. 90 CPC. Le premier juge a statué sur la conclusion IV de la demande introduite par V.________, tendant à ce qu'une clé de répartition des coûts des travaux à exécuter soit fixée, en disant, au chiffre III du dispositif de sa décision, que le coût des travaux ordonnés sera réparti à raison d'une moitié à la charge de V.________ et d'une autre moitié à la charge de la Communauté des propriétaires d'étages, en fonction des quotes-parts. La question de la prise en charge des frais des travaux ordonnés – et de ceux non ordonnés mais réclamés par le requérant - n'est pas régie par l'art. 647 al. 2 CC. Si une mesure indispensable est ordonnée par le juge, c'est la Communauté des propriétaires d'étages, seule défenderesse légitimée, (Wermelinger, La propriété par étages, 2 e éd. 2008, n. 200 ad art. 712l CC) qui doit l'exécuter sur ses avoirs. La répartition de ces frais entre copropriétaires d'étages doit faire l'objet d'une décision de l'assemblée générale de la propriété par étages (cf. art. 712h al. 2 ch. 2 CC). Une telle décision n'étant pas intervenue en l'espèce, la question de la répartition des frais des travaux est prématurée et doit être renvoyée à un litige non soumis à la compétence spéciale du CDPJ et instruit en la forme ordinaire, ou simplifiée selon la valeur litigieuse. En conséquence, il y a lieu de réformer d'office le chiffre III du dispositif du jugement entrepris en ce sens que la conclusion IV de la demande est irrecevable.</w:t>
      </w:r>
    </w:p>
    <w:p>
      <w:r>
        <w:rPr>
          <w:b/>
        </w:rPr>
        <w:t>E. 4</w:t>
      </w:r>
    </w:p>
    <w:p>
      <w:r>
        <w:t>L'appelant V.________ fait grief au premier juge d'avoir refusé d'ordonner la taille de la haie bordant la parcelle n° yyy en violation de la loi sur les routes du 10 décembre 1991 (LRou, RSV 725.01), respectivement de son règlement d'application du 19 janvier 1994 (RLRou, RSV 725.01.1). Il soutient que la haie n'est pas taillée conformément aux exigences posées par la Municipalité de B.________ dans ses courriers des 11 novembre 2009 et 5 février 2010. Le premier juge a écarté cette mesure en constatant que la haie ne masquait pas la visibilité des utilisateurs de la Route B.________ et qu'elle ne menaçait pas la sécurité des usagers de la route et des places de parc. Il a estimé que la taille de la haie ne constituait pas un acte d'administration indispensable au sens de l'art. 647 al. 2 ch. 1 CC. Même si l'on fait abstraction des constatations du premier juge, dont l'inexactitude n'a pas été démontrée par l'appelant, il y a lieu de relever que la réglementation administrative vaudoise des hauteurs d'arbres le long du domaine public communal dépend d'un intérêt public prépondérant qu'il appartient à la seule autorité administrative compétente d'apprécier, et qui peut l'amener à ne pouvoir demander qu'un écimage plus réduit que celui prévu par la loi (Piotet, Le droit privé vaudois, Lausanne 1991, n. 1354, pp. 600 ss). Il n'est pas possible d'en tirer une prétention de droit privé entre particuliers, en tout cas pas avant qu'une décision administrative exécutoire ait été rendue. Ce grief doit donc être rejeté.</w:t>
      </w:r>
    </w:p>
    <w:p>
      <w:r>
        <w:rPr>
          <w:b/>
        </w:rPr>
        <w:t>E. 5</w:t>
      </w:r>
    </w:p>
    <w:p>
      <w:r>
        <w:t>L'appelant reproche en outre au premier juge d'avoir considéré que la décision relative à la construction des quatre places de parc sur les lots 1, 3 et 4 de la parcelle n° yyy était annulable, cette décision étant, selon lui, frappée de nullité absolue. La nullité pouvant être constatée en tout temps, la destruction des places de parc doit être ordonnée. Contrairement à ce qu'a retenu le premier juge, les décisions de la Communauté des propriétaires d'étages étant prises en assemblée générale, le défaut de tenue d'une telle assemblée générale pour la décision en cause constitue un vice entraînant la nullité absolue, laquelle est susceptible d'être constatée en tout temps. La possibilité de remplacer la tenue d'une assemblée générale par une décision prise par voie de circulation découle de l'art. 66 al. 2 CC, applicable par renvoi de l'art. 712m al. 2 CC. Pour remplacer valablement la tenue d'une assemblée générale, la décision écrite exige toutefois l'approbation écrite et unanime de tous les propriétaires d'étages. Si un seul propriétaire d'étages refuse de signer la décision, celle-ci n'est pas prise valablement et il faut tenir une assemblée des propriétaires d'étages (Wermelinger, op. cit., nn. 124-125 ad art. 712m CC; Heini/Scherrer, Basler Kommentar, 2010, n. 36 ad art. 75 CC; cf. aussi dans le même sens ATF 132 III 503, JdT 2009 I 165). Cela étant, l'appelant ne démontre pas en quoi le rétablissement de l'état antérieur est indispensable au maintien de la valeur et de l'utilité de la copropriété. Est en effet visée par l'art. 647 al. 2 ch. 1 CC la mesure qui évite une dépréciation menaçante, une destruction totale ou partielle de la chose (Meier-Hayoz, Berner Kommentar 1981, nn. 58 ss ad art. 647 CC) et non la mesure qui tend à une simple amélioration de la chose, ou une mesure raisonnable en améliorant l'utilité (ATF 97 II 320, JT 1972 I 381). La seule inefficacité de la décision qui fondait la réalisation contestée ne suffit donc pas. Il faut clairement une mise en péril de la valeur et/ou  de l'utilité de la chose, et cette démonstration n'a pas été apportée. Il en résulte que l'appelant doit être renvoyé à exercer une action au fond, et non la mesure sommaire prévue par l'art. 647 al. 2 ch. 1 CC. Ce grief doit dès lors être rejeté.</w:t>
      </w:r>
    </w:p>
    <w:p>
      <w:r>
        <w:rPr>
          <w:b/>
        </w:rPr>
        <w:t>E. 6</w:t>
      </w:r>
    </w:p>
    <w:p>
      <w:r>
        <w:t>a) S'en prenant aux faits retenus en première instance, l'appelante reproche au premier juge de s'être fondé sur l'expertise privée réalisée par l'entreprise F.________ à la demande de V.________, expertise dont elle remet en cause la nature probante. Elle conteste, d'une part, que le défaut d'isolation allégué par l'intimé soit la cause des problèmes de refroidissement et d'humidité rencontrés par ce dernier et, d'autre part, que les travaux ordonnés soient susceptibles d'y mettre fin. Elle se plaint du fait que le premier juge n'a pas examiné l'existence de solutions alternatives aux travaux réclamés par l'intimé, qu'elle avait pourtant suggérés, à l'instar de la modification du revêtement des sols ou des murs de l'appartement de l'intimé. Dans une argumentation subsidiaire, l'appelante soutient qu'à supposer que les considérations factuelles de la décision entreprise ne soient pas remises en cause, il n'est pas possible de retenir que les travaux d'isolation litigieux sont nécessaires au sens des art. 647 al. 2 ch. 1 et 647c CC, puisqu'ils se rapportent à une partie commune à l'usage exclusif de l'intimé. b) La procédure sommaire est régie par la maxime des débats, de sorte qu'il revient aux parties d'alléguer les faits sur lesquels elles se fondent et de produire les preuves qui s'y rapportent (art. 55 al. 1 et 255 CPC a contrario , Bohnet, CPC commenté, 2011, n. 2 ad art. 255 CPC). La procédure sommaire ne transforme pas le degré de la preuve, qui doit donc toujours être la preuve d'un fait certain et non simplement vraisemblable (Mazan, Basler Kommentar ZPO, 2010, n. 1 ad art. 254 CPC; Chevalier, DIKE-Komm ZPO, 2011, n. 5 ad art. 254 CPC; Güngerich, Berner Kommentar ZPO, 2012, n. 24 ad art. 254 CPC). En principe, l'expertise n'a pas à être ordonnée en procédure sommaire. Il en va différemment lorsqu'il y a matière à décision définitive, les parties ne pouvant être renvoyées à procéder en la forme ordinaire (Bohnet, op. cit., n. 7 ad art. 254 CPC, Güngerich, op. cit., n. 6 ad art. 254 CPC; Rubin, Handkommentar, 2010, n. 5 ad art. 254 CPC). c) En l'espèce, la preuve des mesures urgentes requises, soit de leur nécessité, est à la charge du requérant V.________ et non de la Communauté des propriétaires d'étages. A cet effet, le requérant a produit à l'appui de sa requête un "bref rapport de constat" établi par l'entreprise F.________ et offert la preuve par expertise. Le premier juge n'a pas estimé utile d'administrer la preuve par expertise, fondant ses constatations sur le rapport produit et sa propre "expérience". Or, le rapport établi par l'entreprise F.________ rend des problèmes d'infiltration et d'humidité vraisemblables, mais ne prouve ni leur imputabilité à la Communauté des propriétaires d'étages pour les parties communes, ni les moyens d'y parer dans ou hors de la sphère de responsabilité de cette dernière. La Cour de céans estime en conséquence que la preuve de l'imputabilité à la PPE des problèmes dus à l'absence d'isolation et des remèdes qu'il convient cas échéant d'y apporter n'a pas été rapportée à satisfaction de droit par les pièces produites et que l'expertise offerte par le requérant devra être ordonnée. L'instruction complémentaire portera également sur les novas du requérant (cf. ch. 24 à 25 de la Réponse) et les mesures d'instruction requises en appel (notamment l'audition de témoins et la tenue d'une inspection locale) pourront, cas échéant, être ordonnées. Vu l'étendue des mesures d'instruction nécessaires et afin de sauvegarder le droit des parties à la double instance, il y a lieu d'annuler les chiffres I, II, IV à VIII du jugement entrepris en application de l'art. 318 al. 1 let. c ch. 2 CPC et de renvoyer la cause au premier juge pour complément d'instruction.</w:t>
      </w:r>
    </w:p>
    <w:p>
      <w:r>
        <w:rPr>
          <w:b/>
        </w:rPr>
        <w:t>E. 7</w:t>
      </w:r>
    </w:p>
    <w:p>
      <w:r>
        <w:t>Au vu de ce qui précède, les deux appels sont partiellement admis. Sous réserve de la réforme d'office du chiffre III du dispositif de la décision entreprise, celle-ci doit être annulée, la cause étant renvoyée au premier juge pour nouvelle instruction et nouveau jugement dans le sens des considérants. Vu l'issue du litige, les deux parties appelantes supporteront les frais judiciaires de deuxième instance afférents à leur propre appel. En application de l'art. 62 al. 1 TFJC (tarif des frais judiciaires civils du 28 septembre 2010, RSV 270.11.5) et au vu de la valeur litigieuse des conclusions en appel, différente pour chaque partie, ces frais seront arrêtés à 900 fr. pour V.________, respectivement à 700 fr. pour la Communauté des propriétaires d'étages. Les dépens de deuxième instance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