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167 vom 8. Februar 2013</w:t>
      </w:r>
    </w:p>
    <w:p>
      <w:r>
        <w:t>VD Tribunal cantonal, 2013-02-08, FR</w:t>
      </w:r>
    </w:p>
    <w:p>
      <w:r>
        <w:rPr>
          <w:b/>
        </w:rPr>
        <w:t xml:space="preserve">Quelle: </w:t>
      </w:r>
      <w:r>
        <w:t>https://mcp.opencaselaw.ch/entscheid/vd_findinfo_HC___2013___167</w:t>
      </w:r>
    </w:p>
    <w:p>
      <w:r>
        <w:t>FR: VD_FINDINFO HC / 2013 / 167 du 8 février 2013</w:t>
      </w:r>
    </w:p>
    <w:p>
      <w:r>
        <w:t>IT: VD_FINDINFO HC / 2013 / 167 del 8 febbraio 2013</w:t>
      </w:r>
    </w:p>
    <w:p>
      <w:pPr>
        <w:pStyle w:val="Heading2"/>
      </w:pPr>
      <w:r>
        <w:t>Regeste</w:t>
      </w:r>
    </w:p>
    <w:p>
      <w:r>
        <w:t>CRAINTE FONDÉE | 30 CO, 31 CO, 60 al. 3 CO</w:t>
      </w:r>
    </w:p>
    <w:p>
      <w:pPr>
        <w:pStyle w:val="Heading2"/>
      </w:pPr>
      <w:r>
        <w:t>Erwägungen</w:t>
      </w:r>
    </w:p>
    <w:p>
      <w:r>
        <w:rPr>
          <w:b/>
        </w:rPr>
        <w:t>E. 1</w:t>
      </w:r>
    </w:p>
    <w:p>
      <w:r>
        <w:t>a) Selon l'art. 319 al. 1 let. a CPC (Code de procédure civile suisse du 19 décembre 2008 ; RS 272), le recours est recevable contre les décisions finales qui ne peuvent faire l'objet d'un appel. Aux termes de l'art. 308 al. 2 CPC, dans les causes patrimoniales, l'appel est recevable si la valeur litigieuse au dernier état des conclusions est de 10'000 fr. au moins. En l'espèce, le jugement de la juge de paix constituant une décision finale rendue dans une cause dont la valeur litigieuse est inférieure à 10'000 fr., seule la voie du recours est ouverte. b) Selon l'art. 321 al. 1 CPC, le recours, écrit et motivé, est introduit auprès de l'instance de recours dans les trente jours à compter de la notification de la décision motivée ou de la notification postérieure de la motivation. Déposé en temps utile au greffe de la Chambre des recours civile par une partie qui y a un intérêt,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elle revoit librement les questions de droit soulevées par le recourant et peut substituer ses propres motifs à ceux de l'autorité précédente ou du recourant (Hohl, Procédure civile, Tome II: Organisation, compétence et procédure, 2 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au premier juge d'avoir rejeté le moyen tiré de la crainte fondée, invoqué pour invalider la reconnaissance de dette du 19 janvier 2011, au motif que la déclaration d'invalidation était tardive au sens de l'art. 31 al. 2 CO. A cet égard, le recourant fait valoir qu'en formant opposition au commandement de payer le 28 mars 2011, il a valablement invalidé la reconnaissance de dette précitée, de sorte que le délai de l'art. 31 al. 2 CO a été respecté. aa)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 elle vicie la volonté au stade de sa formation (Engel, Traité des obligations en droit suisse, 2 e éd., 1997, p. 363).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lI 349 c. 2, rés. in JT 1986 I 249). ab) Aux termes de l’art. 30 al. 2 CO,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(Engel, op. cit., p. 366). L’expression “avantages excessifs” signifie une disproportion quantitative qui doit être évaluée selon les mêmes critères que ceux permettant de déterminer l’existence de l’usure, au sens de l’art. 157 CP (Code pénal suisse du 21 décembre 1937 ; RS 311.0) (Schmidlin, Commentaire romand, n. 19 ad art. 29-30 CO). Ainsi, selon une évaluation objective, l’avantage pécuniaire obtenu doit être en disproportion évidente, sur le plan économique, avec la prestation fournie (ATF 130 IV 106 c. 7.2, rés. in JT 2006 IV 215 ; Corboz, Les infractions en droit suisse, vol. I, 3 e éd., nn. 31-32 ad art. 157 CP). Les termes “avantages excessifs” englobent aussi tout avantage inadéquat ou disproportionné par lequel celui qui menace d’invoquer un droit poursuit un but étranger à ce droit ou allant bien au-delà de son simple exercice, en violation des règles de la bonne foi (Schmidlin, loc. cit.). Le fardeau de la preuve de l’existence d’une menace et de l’effet causal de celle-ci sur la conclusion du contrat – ou de la déclaration de volonté – appartient à la partie menacée. C’est à elle aussi qu’il incombe d’établir le caractère excessif des avantages qui lui ont été extorqués par la menace d’invoquer un droit (TF 4A_259/2009 du 5 août 2009 c. 2.1.1 ; TF 4C.214/2006 du 19 décembre 2006 c. 4 ; Schmidlin, Berner Kommentar, n. 62 ad art. 29/30 CO). ac)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(TF 4A_259/2009 du 5 août 2009 c. 2.1.2 précité ; ATF 111 Il 349 c. 3, rés. in JT 1986 I 249). b)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la crainte s’est dissipée (art. 31 al. 2 CO). En l'espèce, le premier juge a considéré que cette crainte s’était dissipée dès l’instant où le recourant avait fait opposition au commandement de payer, soit le 28 mars 2011. Le recourant soutient quant à lui que l'opposition au commandement de payer doit être interprétée comme une déclaration d'invalidation, de sorte que le vice du consentement avait valablement été évoqué à cette date et cela même si formellement le vice n'a été exprimé pour la première fois qu'à l'audience de jugement. Si l'on suit le recourant, cela reviendrait à dire que l'opposition à un commandement de payer suffirait pour faire comprendre au créancier que le débiteur entend se départir d'un contrat pour vice de consentement. Ce point de vue ne saurait être suivi dans la mesure où l'opposition non motivée à un commandement de payer n'est pas synonyme d'invalidation du contrat. Certes, la déclaration d'invalidation ne doit pas contenir une spécification exacte de la cause de l'invalidation (erreur, dol ou crainte fondée) ; mais il s'agit néanmoins de signifier, explicitement ou implicitement, que l'on ne souhaite pas maintenir mais invalider le contrat pour vice du consentement, ce qui ne se déduit pas d'une simple opposition à un commandement de payer (Schmidlin, Commentaire romand, n. 14 ad art. 31 CO). On observe également que le recourant a fait opposition totale au commandement de payer et non uniquement aux frais accessoires réclamés par l'intimée en rapport avec le recouvrement de la créance principale. Or, le recourant ne prétend pas qu'il était sous l'empire d'un vice du consentement lorsqu'il a acquis le téléviseur. Dans la mesure où le vice du consentement a été invoqué pour la première fois plus d’une année après que la crainte s'est dissipée, c’est à juste titre que le premier juge a considéré que le recourant était forclos. Le premier moyen invoqué par le recourant doit dès lors être rejeté. c) Le recourant soutient qu’il demeure, en cas de rejet de son premier moyen, au bénéfice de l’exception de crainte fondée, conformément à l’art. 60 al. 3 CO. Aux termes de l'art. 60 al. 3 CO, si l'acte illicite a donné naissance à une créance contre la partie lésée, celle-ci peut en refuser le paiement lors même que son droit d'exiger la réparation du dommage serait atteint par la prescription. Selon la jurisprudence (JT 2001 I 140, sp. 142), la fiction selon laquelle le contrat non encore exécuté par la partie victime d’un vice du consentement est tenu pour ratifié par l’écoulement du délai d’un an suppose que le vice du consentement ne repose pas sur un acte illicite. Ainsi, le recourant n'est pas déchu, en vertu de l’art. 31 al. 1 CO, de son droit d’invoquer l’invalidité du contrat par voie d’exception : l’action se prescrit mais l’exception persiste, principe qui vaut aussi pour la crainte fondée (Schmidlin, Commentaire romand, n. 40 ad art. 31 CO ; ATF 84 Il 621, JT 1959 I 472). Il appartient au juge d'examiner d'office les conditions et le mérite d'une telle exception (Sutter-Somm/von Arx, Kommentar zur Schweizerischen Zivilprozessordnung, Sutter-Somm/Hasenböhler/Leuenberger Hrsg, 2010, n. 9 ad art. 57 CPC ; Gehri in Basler Kommentar Schweizerische Zivilprozessordnung, op. cit., nn. 26-27 ad art. 57 CPC ; Haldy, CPC commenté, nn. 3-4 ad art. 57 CPC ; Tappy, CPC commenté, n. 40 ad art. 221 CPC). En l'espèce, le recourant n'a jamais ratifié le contrat, de même qu'il n'a ni retiré son opposition au commandement de payer ni versé d'acompte dans le cadre du plan de paiement proposé par l'intimée lors de la signature de la reconnaissance de dette. Comme on l'a vu, le premier juge a retenu que l'intimée avait tenté d'obtenir des frais usuraires auprès du recourant, suggérant ainsi que le vice du consentement repose sur la commission d'un acte illicite. Il n'appartient toutefois pas à l’autorité de recours de trancher cette question, de même que d'examiner si les autres conditions pour admettre la crainte fondée sont réalisées, dans la mesure où ces dernières n'ont pas été examinées par le premier juge qui s'est, à tort, dispensé de leur examen au motif de la tardiveté de la déclaration d'invalidation du contrat. Ainsi, il appartiendra au premier juge d'examiner si les conditions précitées sont réalisées.</w:t>
      </w:r>
    </w:p>
    <w:p>
      <w:r>
        <w:rPr>
          <w:b/>
        </w:rPr>
        <w:t>E. 4</w:t>
      </w:r>
    </w:p>
    <w:p>
      <w:r>
        <w:t>En définitive, le recours doit être admis, la décision annulée et le dossier de la cause renvoyé au premier juge pour nouvelle décision dans le sens des considérants. Les frais judiciaires de deuxième instance, arrêtés à 100 fr. (art. 69 al. 1 TFJC [tarif des frais judiciaires civils du 28 septembre 2010 ; RSV 270.11.5]), seront mis à la charge de l'intimée, qui succombe (art. 106 al. 1 CPC). L'intimée doit verser au recourant la somme de 1'400 fr. à titre de dépens de deuxième instance (art. 8 al. 1 TDC [tarif des dépens en matière civile du 23 novembre 2010 ; RSV 270.11.6]) L'avocat Yvan Guichard indique dans sa liste des opérations avoir consacré 1 heure et 30 minutes de travail à la procédure, tandis que les opérations accomplies par l'avocat-stagiaire de son étude représentent 6 heures et 31 minutes de travail. Compte tenu de la nature du litige et de ses difficultés, une indemnité d'honoraires de 1'042 fr. 20, TVA comprise, apparaît adéquate pour rémunérer équitablement le conseil d'office du recourant. A cela s'ajoute un montant de 108 fr., TVA comprise, pour le remboursement des débours. Le bénéficiaire de l'assistance judiciaire est, dans la mesure de l'art. 123 CPC, tenu au remboursement de l'indemnité de son conseil d'office mise à la charge de l'Etat. Par ces motifs, la Chambre des recours civile du Tribunal cantonal, statuant à huis clos, prononce : I. Le recours est admis. II. La décision est annulée et la cause est renvoyée au Juge de paix du district de l'Ouest lausannois pour nouvelle décision dans le sens des considérants. III. Les frais judiciaires de deuxième instance, arrêtés à 100 fr. (cent francs), sont mis à la charge de l'intimée. IV. L'indemnité d'office de Me Guichard, conseil du recourant, est arrêtée à 1'150 fr. 20 (mille cent cinquante francs et vingt centimes). V. Le bénéficiaire de l'assistance judiciaire est, dans la mesure de l'art. 123 CPC, tenu au remboursement de l'indemnité du conseil d'office mise à la charge de l'Etat. VI. L'intimée E.________AG versera au recourant G.________ la somme de 1'400 fr. (mille quatre cents francs) à titre de dépens de deuxième instance. VII. L'arrêt motivé est exécutoire. Le président :               Le greffier : Du 11 février 2013 Le dispositif de l'arrêt qui précède est communiqué par écrit aux intéressés. Le greffier : Du L'arrêt qui précède, dont la rédaction a été approuvée à huis clos, est notifié en expédition complète, par l'envoi de photocopies, à : ‑ Me Yvan Guichard (pour G.________), ‑ Mme Martine Schlaeppi, agent d'affaires breveté (pour E.________AG).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