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157 vom 5. März 2013</w:t>
      </w:r>
    </w:p>
    <w:p>
      <w:r>
        <w:t>VD Tribunal cantonal, 2013-03-05, FR</w:t>
      </w:r>
    </w:p>
    <w:p>
      <w:r>
        <w:rPr>
          <w:b/>
        </w:rPr>
        <w:t xml:space="preserve">Quelle: </w:t>
      </w:r>
      <w:r>
        <w:t>https://mcp.opencaselaw.ch/entscheid/vd_findinfo_HC___2013___157</w:t>
      </w:r>
    </w:p>
    <w:p>
      <w:r>
        <w:t>FR: VD_FINDINFO HC / 2013 / 157 du 5 mars 2013</w:t>
      </w:r>
    </w:p>
    <w:p>
      <w:r>
        <w:t>IT: VD_FINDINFO HC / 2013 / 157 del 5 marzo 2013</w:t>
      </w:r>
    </w:p>
    <w:p>
      <w:pPr>
        <w:pStyle w:val="Heading2"/>
      </w:pPr>
      <w:r>
        <w:t>Regeste</w:t>
      </w:r>
    </w:p>
    <w:p>
      <w:r>
        <w:t>MESURE DE CONTRAINTE{DROIT DES ÉTRANGERS}, DÉTENTION AUX FINS D'EXPULSION, RISQUE DE FUITE, PROPORTIONNALITÉ | 76 al. 1 let. b ch. 3 LEtr, 76 al. 1 let. b ch. 4 LEtr, 79 LEtr, 30 al. 2 LVLEtr, 31 al. 1 LVLEtr, 31 al. 2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LOJV [loi d'organisation judiciaire du 12 décembre 1979; RSV 173.01] et art. 18 al. 3 let. c ROTC [règlement organique du Tribunal cantonal du 13 novembre 2007; RSV 173.31.1]). Déposé en temps utile par le recourant, qui y a un intérêt, le recours est recevable à la forme (art. 30 al. 2 LVLEtr).</w:t>
      </w:r>
    </w:p>
    <w:p>
      <w:r>
        <w:rPr>
          <w:b/>
        </w:rPr>
        <w:t>E. 2</w:t>
      </w:r>
    </w:p>
    <w:p>
      <w:r>
        <w:t>Le Juge de paix du district de Lausanne est l'autorité compétente en vertu des art. 17 et 20 LVLEtr. Saisie d'une réquisition du SPOP du 4 février 2013, le premier juge a procédé à l'audition du recourant le même jour en présence d'un représentant du SPOP. Les déclarations du recourant ont été résumées au procès‑verbal dans ce qu'elles avaient d'utile (art. 21 al. 1 et 2 LVLEtr). A l'issue de l'audition, le Juge de paix a immédiatement rendu un ordre de détention et sa décision motivée a été notifiée le 5 février 2013 au recourant, soit dans le délai légal de nonante-six heures prescrit par l'art. 80 al. 2 LEtr. Le recourant a été informé de son droit de demander la désignation d'un conseil d'office (art. 24 al. 2 LVLEtr). Un conseil d'office lui a été désigné, mais il y a renoncé. La procédure a ainsi été régulière, le droit d'être entendu du recourant ayant été respecté.</w:t>
      </w:r>
    </w:p>
    <w:p>
      <w:r>
        <w:rPr>
          <w:b/>
        </w:rPr>
        <w:t>E. 3</w:t>
      </w:r>
    </w:p>
    <w:p>
      <w:r>
        <w:t>La Chambre des recours civile revoit librement la décision de première instance; elle établit les faits d'office et peut ordonner à cet effet toutes les mesures d'instruction qu'elle juge utiles (art. 31 al. 1 et al. 2 LVLEtr). Elle peut en particulier tenir compte des faits postérieurs à la décision attaquée. Les pièces produites par le recourant sont recevables.</w:t>
      </w:r>
    </w:p>
    <w:p>
      <w:r>
        <w:rPr>
          <w:b/>
        </w:rPr>
        <w:t>E. 4</w:t>
      </w:r>
    </w:p>
    <w:p>
      <w:r>
        <w:t>Le recourant conteste qu’il existe à son sujet des indices suffisamment concrets de soustraction à l’exécution de son renvoi et fait donc grief au premier juge d’avoir retenu que l’art. 76 al.1 let. b ch. 3 LEtr soit applicable. 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ATF 130 Il 56 c. 3.1; ATF 125 II 369 c. 3b/aa; ATF 122 Il 49, rés. in JT 1998 I 95). b) En l’espèce, le recourant, qui a disparu à la suite du rejet de sa première demande d’asile en 2000, a, depuis le rejet de sa seconde demande d’asile en 2008, systématiquement et d’une manière péremptoire déclaré aux autorités, y compris au premier juge lors de l’audience du 4 février 2013, qu’il refusait catégoriquement de retourner en Bosnie et qu’il n’était pas disposé à quitter la Suisse, ceci en dépit des différentes offres d’aide au retour proposées par les services compétents à sa famille et à lui-même. C’est en outre à la suite de plusieurs tentatives infructueuses de la BRES pour arrêter le recourant à son domicile que le SPOP a fait inscrire un avis de recherche au Ripol le 25 octobre 2012. Dans ces circonstances, il y a lieu de considérer que les conditions de l’art. 76 al. 1 let. b ch. 3 et 4 LEtr sont réalisées. Le recours doit être rejeté sur ce point.</w:t>
      </w:r>
    </w:p>
    <w:p>
      <w:r>
        <w:rPr>
          <w:b/>
        </w:rPr>
        <w:t>E. 5</w:t>
      </w:r>
    </w:p>
    <w:p>
      <w:r>
        <w:t>Le recourant soutient encore que sa détention n’est pas proportionnée aux circonstances du cas d’espèce. Il invoque d’une part ses troubles psychiatriques et soutient qu’une détention administrative serait propre à provoquer une aggravation de son état psychique; il allègue d’autre part sa situation familiale difficile, notamment l’état psychique de son épouse et les conséquences d’un renvoi pour ses enfants, tant sur le plan scolaire que sur celui de leur santé mentale. Ces arguments ont déjà tous été invoqués par le recourant à plusieurs reprises lors de ses précédentes demandes d'asile et de reconsidération adressées à I’ODM et à l’appui de son recours en 2009 au Tribunal administratif fédéral, arguments que ce dernier a attentivement examinés avant de les écarter dans son arrêt du 8 juin 2012, par lequel le recours a été rejeté. Il n'y a dès lors pas lieu de les examiner à nouveau, les considérants du Tribunal administratif fédéral gardant sur ce point toute leur pertinence. Enfin, il faut relever que la mesure contestée respecte le principe de proportionnalité, dès lors que le refoulement du recourant pourra manifestement être exécuté avant l’échéance du délai maximal de 18 mois prévu par la loi et que ce n’est, selon le Tribunal fédéral, que lorsque des raisons sérieuses laissent penser que la mesure d’éloignement ne pourra certainement pas intervenir avant la fin du délai légal qu’une détention est inadmissible sous l’angle de la proportionnalité (TF 2A_549/2003 du 3 décembre 2003). Les mesures entreprises en vue de l’exécution du renvoi se poursuivent en l’espèce sans discontinuer, le SPOP étant dans l’attente d’un vol spécial à destination de Sarajevo pour l’intéressé et sa famille. Le recours doit donc aussi être rejeté sur ce point.</w:t>
      </w:r>
    </w:p>
    <w:p>
      <w:r>
        <w:rPr>
          <w:b/>
        </w:rPr>
        <w:t>E. 6</w:t>
      </w:r>
    </w:p>
    <w:p>
      <w:r>
        <w:t>mars 2013 Le dispositif de l'arrêt qui précède est communiqué par écrit aux intéressés. La greffière : Du L'arrêt qui précède, dont la rédaction a été approuvée à huis clos, est notifié en expédition complète, par l'envoi de photocopies, à : ‑ Mme Karine Povlakic, SAJE (pour C.X.________),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