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151 vom 5. März 2013</w:t>
      </w:r>
    </w:p>
    <w:p>
      <w:r>
        <w:t>VD Tribunal cantonal, 2013-03-05, FR</w:t>
      </w:r>
    </w:p>
    <w:p>
      <w:r>
        <w:rPr>
          <w:b/>
        </w:rPr>
        <w:t xml:space="preserve">Quelle: </w:t>
      </w:r>
      <w:r>
        <w:t>https://mcp.opencaselaw.ch/entscheid/vd_findinfo_HC___2013___151</w:t>
      </w:r>
    </w:p>
    <w:p>
      <w:r>
        <w:t>FR: VD_FINDINFO HC / 2013 / 151 du 5 mars 2013</w:t>
      </w:r>
    </w:p>
    <w:p>
      <w:r>
        <w:t>IT: VD_FINDINFO HC / 2013 / 151 del 5 marzo 2013</w:t>
      </w:r>
    </w:p>
    <w:p>
      <w:pPr>
        <w:pStyle w:val="Heading2"/>
      </w:pPr>
      <w:r>
        <w:t>Regeste</w:t>
      </w:r>
    </w:p>
    <w:p>
      <w:r>
        <w:t>BAIL À LOYER, RÉSILIATION, ABUS DE DROIT, TERME COMMINATOIRE, EXPULSION DE LOCATAIRE, LOYER, PAIEMENT DE L'ARRIÉRÉ | 257d CO, 257 CPC (CH)</w:t>
      </w:r>
    </w:p>
    <w:p>
      <w:pPr>
        <w:pStyle w:val="Heading2"/>
      </w:pPr>
      <w:r>
        <w:t>Erwägungen</w:t>
      </w:r>
    </w:p>
    <w:p>
      <w:r>
        <w:rPr>
          <w:b/>
        </w:rPr>
        <w:t>E. 1</w:t>
      </w:r>
    </w:p>
    <w:p>
      <w:r>
        <w:t>let. a CPC), l'appel est recevable.</w:t>
      </w:r>
    </w:p>
    <w:p>
      <w:r>
        <w:rPr>
          <w:b/>
        </w:rPr>
        <w:t>E. 2</w:t>
      </w:r>
    </w:p>
    <w:p>
      <w:r>
        <w:t>L'appel ordinaire, tel que prévu aux art. 308 ss CPC, a un effet réformatoire, l'effet cassatoire de l'appel n'étant que l'exception réservée à deux situations prévues à l'art. 318 al. 1 let. c CPC (Jeandin, CPC commenté, Bâle 2011, n. 4 ad art. 318 CPC, p. 1268; Reetz/Hilber, in Sutter-Somm/Hasenböhler/Leuenber-ger, Kommentar zur Schweizerischen Zivilprozessordnung, Zurich-Bâle-Genève 2010 [ci-après : ZPO-Komm], nn. 8, 24, 26 ad art. 318 CPC, pp. 2066, 2070-2071). En raison de cet effet réformatoire de l'appel, l'appelant ne doit pas – sous peine d'irrecevabilité – se contenter de conclure à l'annulation de la décision querellée mais doit, au contraire, prendre des conclusions au fond permettant à l'instance d'appel de statuer à nouveau en vertu de l'art. 318 al. 1 let. b CPC, dans l'hypothèse où elle aurait décidé d'annuler le jugement querellé (Jeandin, op. cit., n. 4 ad art. 311 CPC, p. 1251). Dans le cas d’espèce, les appelants concluent en sus de l’annulation et de la mise à néant de l’ordonnance entreprise au déboutement de toute autre ou contraire conclusion de la partie adverse. On comprend dès lors que l’appel tend à la réforme de l’ordonnance, en ce sens que l’expulsion des locataires ne soit pas prononcée, ce qui est suffisant au regard de la jurisprudence de la Cour de céans.</w:t>
      </w:r>
    </w:p>
    <w:p>
      <w:r>
        <w:rPr>
          <w:b/>
        </w:rPr>
        <w:t>E. 3</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no 2399, p. 435). L'autorité d'appel applique le droit d'office : elle n'est pas liée par les motifs invoqués par les parties ou par le tribunal de première instance. Son pouvoir d'examen est plein et entier (Hohl, op. cit., no 2396, p. 435; Spühler, Commentaire bâlois, n. 1 ad art. 311 CPC, qui parle de « vollkommenes Rechtsmittel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l'espèce, les appelants n'ont pas démontré que les conditions de l'art. 317 al. 1 CPC étaient réalisées, de sorte que les pièces qu'ils ont produites en deuxième instance sont irrecevables dans la mesure où elles ne figurent pas déjà au dossier.</w:t>
      </w:r>
    </w:p>
    <w:p>
      <w:r>
        <w:rPr>
          <w:b/>
        </w:rPr>
        <w:t>E. 4</w:t>
      </w:r>
    </w:p>
    <w:p>
      <w:r>
        <w:t>a) Les appelants dénoncent un comportement de la partie adverse constitutif d'abus de droit et contraire aux règles de la bonne foi. Ils font valoir que la requête d’expulsion a été introduite, alors qu’une procédure de conciliation était en cours s’agissant du remboursement de travaux entrepris dans les locaux loués, et reprochent à la partie adverse de ne pas avoir informé le juge, lors de l’audience du 13 décembre 2012, que les arriérés de loyer étaient entièrement payés.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in Cahiers du bail [CdB] 3/97 pp. 65 ss). c) En l'espèce, les appelants ne contestent pas avoir été en retard dans le paiement du loyer réclamé et ne pas s’être acquittés des montants dus dans le délai comminatoire. Ils n’établissement en tout cas pas le contraire. L'art. 257d CO donnait dès lors le droit à l’intimée de résilier le bail en cause moyennant un délai de trente jours, ce qu'elle a fait valablement le 24 juillet 2012 pour le 31 août 2012. Par ailleurs, l'expulsion a été requise le 3 septembre 2012, soit après l'expiration du bail (Lachat, Le bail à loyer, 2 e éd., Lausanne 2008, note infrapaginale 88, p. 816). Vu la règle de l'art. 257d CO, il est sans importance que les appelants aient finalement réglé leur arriéré de loyers. On ne saurait donc voir un comportement abusif de la partie intimée dans le fait qu’elle n’ait pas informé le juge de l’expulsion en audience du 13 décembre 2012 que les arriérés de loyer étaient finalement entièrement payés.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no 18, p. 40; Wessner, Droit du bail à loyer, Commentaire pratique, Bâle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On ne voit en l’état aucun motif d’annulabilité du congé, étant rappelé qu’en cas de demeure du locataire, l’existence d’une procédure de conciliation pendante ne constitue pas un tel motif. On ignore du reste à quel moment les arriérés ont effectivement été payés. e) Les appelants font encore valoir que l'ordonnance entreprise les priverait de la possibilité de poursuivre la procédure engagée devant la Commission de conciliation et de faire valoir les droits qu'ils prétendent avoir, notamment le remboursement des frais liés aux travaux. Ce grief est infondé, dans la mesure où les appelants sont libres d'introduire une nouvelle procédure afin de demander le remboursement des travaux effectués dans les locaux commerciaux.</w:t>
      </w:r>
    </w:p>
    <w:p>
      <w:r>
        <w:rPr>
          <w:b/>
        </w:rPr>
        <w:t>E. 5</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798 fr. (art. 62 al. 1 et 3 et 69 al. 1 TFJC [tarif du 28 septembre 2010 des frais judiciaires civils; RSV 270.11.5]), sont mis à la charge des appelants, solidairement entre eux (art. 106 al. 3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