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111 vom 13. Februar 2013</w:t>
      </w:r>
    </w:p>
    <w:p>
      <w:r>
        <w:t>VD Tribunal cantonal, 2013-02-13, FR</w:t>
      </w:r>
    </w:p>
    <w:p>
      <w:r>
        <w:rPr>
          <w:b/>
        </w:rPr>
        <w:t xml:space="preserve">Quelle: </w:t>
      </w:r>
      <w:r>
        <w:t>https://mcp.opencaselaw.ch/entscheid/vd_findinfo_HC___2013___111</w:t>
      </w:r>
    </w:p>
    <w:p>
      <w:r>
        <w:t>FR: VD_FINDINFO HC / 2013 / 111 du 13 février 2013</w:t>
      </w:r>
    </w:p>
    <w:p>
      <w:r>
        <w:t>IT: VD_FINDINFO HC / 2013 / 111 del 13 febbraio 2013</w:t>
      </w:r>
    </w:p>
    <w:p>
      <w:pPr>
        <w:pStyle w:val="Heading2"/>
      </w:pPr>
      <w:r>
        <w:t>Regeste</w:t>
      </w:r>
    </w:p>
    <w:p>
      <w:r>
        <w:t>INDEMNITÉ{EN GÉNÉRAL}, ASSISTANCE JUDICIAIRE, MODÉRATION | 122 al. 1 let. a CPC (CH)</w:t>
      </w:r>
    </w:p>
    <w:p>
      <w:pPr>
        <w:pStyle w:val="Heading2"/>
      </w:pPr>
      <w:r>
        <w:t>Erwägungen</w:t>
      </w:r>
    </w:p>
    <w:p>
      <w:r>
        <w:rPr>
          <w:b/>
        </w:rPr>
        <w:t>E. 1</w:t>
      </w:r>
    </w:p>
    <w:p>
      <w:r>
        <w:t>Le litige porte sur le montant de l'indemnité allouée au conseil d'office. La rémunération du conseil juridique commis d'office est réglée par l'art. 122 CPC (Code de procédure civile suisse du 19 décembre 2008, RS 272), qui ne fait que consacrer certaines règles particulières, liées à l'assistance judiciaire accordée à une partie, de la liquidation des frais normalement régie par l'art. 111 CPC, de sorte que les voies de droit applicables sont celles de l'art. 110 CPC (Tappy, CPC commenté, Bâle 2011, n. 21 ad art. 122 CPC, p. 503). Cet article prévoyant que la décision sur les frais ne peut être attaquée séparément que par un recours, c'est cette voie de droit qui est ouverte. L'art. 122 CPC figure au chapitre qui réglemente l'assistance judiciaire et qui comprend les art. 117 à 123 CPC. En appliquant par analogie l'art. 119 al. 3 CPC, lequel prévoit la procédure sommaire lorsque le tribunal statue sur la requête d'assistance judiciaire, on en déduit que dite procédure est également applicable lorsque le tribunal statue sur l'indemnité du conseil d'office. Partant, le délai pour déposer un recours est de dix jours (art. 321 al.</w:t>
      </w:r>
    </w:p>
    <w:p>
      <w:r>
        <w:rPr>
          <w:b/>
        </w:rPr>
        <w:t>E. 2</w:t>
      </w:r>
    </w:p>
    <w:p>
      <w:r>
        <w:t>a) Le recours est recevable pour violation du droit (art. 320 let. a CPC) et constatation manifestement inexacte des faits (art. 320 let. b CPC). L'autorité de recours dispose d'un plein pouvoir d'examen s'agissant de la violation du droit (Spühler, in Basler Kommentar, Bâle 2010, n. 12 ad art. 319 CPC). Elle revoit librement les questions de droit soulevées par le recourant et peut substituer ses propres motifs à ceux de l'autorité précédente ou du recourant (Hohl, Procédure civile, tome II, 2 e éd., Berne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Berne 2009, n. 19 ad art. 97 LTF). b) Les pièces nouvelles produites par la recourante sont irrecevables (art. 326 CPC).</w:t>
      </w:r>
    </w:p>
    <w:p>
      <w:r>
        <w:rPr>
          <w:b/>
        </w:rPr>
        <w:t>E. 3</w:t>
      </w:r>
    </w:p>
    <w:p>
      <w:r>
        <w:t>a) La recourante estime ne rien devoir à Me P.________, tout en indiquant avoir eu trois entretiens d'une heure avec l'avocate en question, lesquels auraient été peu productifs car très mal préparés. b) A teneur de l'art. 122 al. 1 let. a CPC, le conseil juridique commis d'office a droit à une rémunération équitable. Dans le canton de Vaud, l'art. 2 al. 1 RAJ (règlement du 7 décembre 2010 sur l'assistance judiciaire en matière civile, RSV 211.02.3)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et de 110 fr. pour un avocat-stagiaire. Cette disposition codifie la jurisprudence antérieure rendue sous l'empire de l'ancienne loi sur l'assistance judiciaire. Pour fixer la quotité de l'indemnité, l'autorité cantonale doit s'inspirer des critères applicables à la modération des honoraires d'avocat (arrêt du TF non publié B. du 24 avril 1997; ATF 122 I 1 c. 3a; arrêt du TF non publié C. du 9 novembre 1988). L'indemnité revenant au conseil d'office est fixée en fonction d'une appréciation globale du cas, tenant compte de la nature et de l'importance de la cause, des difficultés particulières qu'elle peut présenter en fait et en droit, du temps que le conseil d'office y a consacré et de la qualité de son travail. L'indemnité due au conseil d'office ne comprend pas seulement un montant représentant ses honoraires, mais également le remboursement de ses débours dans la mesure où ceux-ci ne dépassent pas ce qui est nécessaire à l'exécution de sa mission (JT 2002 III 204; ATF 122 I 1; ATF 117 Ia 22, précité c. 4b). c) En l'espèce, les allégations de la recourante ne sont pas à même d'établir que l'avocate n'aurait pas consacré les six heures et huit minutes mentionnées dans la décision entreprise, en référence à la liste des opérations produite devant le Tribunal d'arrondissement. Il sied tout d'abord d'observer que la recourante confirme dans son écriture de recours le nombre de conférences indiqué dans la liste des opérations. Ensuite, elle fait état d'un échange de courriels avec l'avocate, laquelle ne tient du reste compte que d'un seul courriel dans sa liste des opérations. Il ressort par ailleurs du dossier de première instance qu'un certain nombre de courriers ont été adressés par l'avocate à la première instance. Enfin, le nombre de "lettres-mémo" (six) et de "conversations téléphoniques" (une), tels qu'indiqués dans la liste des opérations, paraît plausible. Au regard de ce qui précède, il n'est pas excessif d'avoir retenu que l'avocate avait consacré, du 22 juin 2011 au 23 novembre 2011, six heures et huit minutes à l'affaire litigieuse. Le temps consacré, tel que retenu par le premier juge, n'a rien d'arbitraire, le contraire n'étant pas démontré. Le montant des débours, par 146 fr. 90, peut également être confirmé.</w:t>
      </w:r>
    </w:p>
    <w:p>
      <w:r>
        <w:rPr>
          <w:b/>
        </w:rPr>
        <w:t>E. 4</w:t>
      </w:r>
    </w:p>
    <w:p>
      <w:r>
        <w:t>En conclusion, le recours, manifestement infondé, doit être rejeté en application de l'art. 322 al. 1 CPC, et la décision confirmée. Les frais judiciaires de deuxième instance, arrêtés à 100 fr., seront mis à la charge de la recourante qui succombe (art. 106 al. 1 CPC). Il n'y a pas lieu d'allouer des dépens de deuxième instance. Par ces motifs, la Chambre des recours civile du Tribunal cantonal, statuant à huis clos, en application de l'art. 322 al. 1 CPC, prononce : I. Le recours est rejeté. II. La décision est confirmée. III. Les frais judiciaires de deuxième instance, arrêtés à 100 fr. (cent francs), sont mis à la charge de la recourante A.H.________. IV. L'arrêt motivé est exécutoire. Le président :               La greffière : Du 14 février 2013 Le dispositif de l'arrêt qui précède est communiqué par écrit aux intéressés. La greffière : Du L'arrêt qui précède, dont la rédaction a été approuvée à huis clos, est notifié en expédition complète, par l'envoi de photocopies, à : ‑ Mme A.H.________, ‑ Me P.________, avocate. La Chambre des recours civile considère que la valeur litigieuse est de 1'351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