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83 vom 11. Januar 2012</w:t>
      </w:r>
    </w:p>
    <w:p>
      <w:r>
        <w:t>VD Tribunal cantonal, 2012-01-11, FR</w:t>
      </w:r>
    </w:p>
    <w:p>
      <w:r>
        <w:rPr>
          <w:b/>
        </w:rPr>
        <w:t xml:space="preserve">Quelle: </w:t>
      </w:r>
      <w:r>
        <w:t>https://mcp.opencaselaw.ch/entscheid/vd_findinfo_HC___2012___83</w:t>
      </w:r>
    </w:p>
    <w:p>
      <w:r>
        <w:t>FR: VD_FINDINFO HC / 2012 / 83 du 11 janvier 2012</w:t>
      </w:r>
    </w:p>
    <w:p>
      <w:r>
        <w:t>IT: VD_FINDINFO HC / 2012 / 83 del 11 gennaio 2012</w:t>
      </w:r>
    </w:p>
    <w:p>
      <w:pPr>
        <w:pStyle w:val="Heading2"/>
      </w:pPr>
      <w:r>
        <w:t>Regeste</w:t>
      </w:r>
    </w:p>
    <w:p>
      <w:r>
        <w:t>OBLIGATION D'ENTRETIEN, DIVORCE, ENFANT | 276 CC, 285 al. 1 CC</w:t>
      </w:r>
    </w:p>
    <w:p>
      <w:pPr>
        <w:pStyle w:val="Heading2"/>
      </w:pPr>
      <w:r>
        <w:t>Erwägungen</w:t>
      </w:r>
    </w:p>
    <w:p>
      <w:r>
        <w:rPr>
          <w:b/>
        </w:rPr>
        <w:t>E. 1</w:t>
      </w:r>
    </w:p>
    <w:p>
      <w:r>
        <w:t>La LTF (Loi sur le Tribunal fédéral du 17 juin 2005; RS 173.110) ne connaît pas de disposition équivalente à l’art. 66 al. 1 OJ (Loi fédérale d’organisation judiciaire du 16 décembre 1943, aujourd’hui abrogée), qui prévoyait que l’autorité cantonale était tenue de fonder sa nouvelle décision sur les considérants de droit de l’arrêt du Tribunal fédéral. Cette règle demeure toutefois valable sous le nouveau droit (TF 4A_138/2007 du 19 juin 2007, c. 1.5). C’est dire que le tribunal auquel la cause est renvoyée voit sa cognition limitée par les motifs de l’arrêt de renvoi, en ce sens qu’il est lié par ce qui a déjà été jugé définitivement par le Tribunal fédéral (ATF 133 III 201, c. 4.2 ; ATF 131 III 91, c. 5.2 et les arrêts cités). La juridiction cantonale n’est libre de sa décision que sur les points qui n’ont pas été tranchés par l’arrêt de renvoi ou dans la mesure où elle se fonde sur des faits complémentaires établis postérieurement à cet arrêt (Poudret, Commentaire sur la loi fédérale d’organisation judiciaire, vol. Il, Berne 1990, n. 1.3.2 ad art. 66 OJ, p. 598). En l'espèce, le renvoi porte sur la contribution d'entretien due par le recourant en faveur de ses trois enfants.</w:t>
      </w:r>
    </w:p>
    <w:p>
      <w:r>
        <w:rPr>
          <w:b/>
        </w:rPr>
        <w:t>E. 2</w:t>
      </w:r>
    </w:p>
    <w:p>
      <w:r>
        <w:t>a) Dans son arrêt du 14 novembre 2011, le Tribunal fédéral a constaté, d'une part, que la question de savoir si l'on peut exiger du recourant qu'il exerce une activité lucrative, vu son âge, ses qualifications professionnelles et son état de santé, n'avait pas été examinée et, d'autre part, que le certificat médical du 25 février 2010 concernant le recourant n'était pas suffisant pour exclure toute activité lucrative (c. 4.3). b) Dans les causes touchant au sort des enfants et aux conséquences pécuniaires de celui-ci, domaine où le droit fédéral impose la maxime d’office et la maxime inquisitoriale (art. 145 al. 1 CC [Code civil suisse du 10 décembre 1907; RS 210], dans sa version en vigueur jusqu’au 31 décembre 2010, qui a codifié la jurisprudence antérieure [cf. Message, in FF 1996 I p. 148 ; ATF 122 III 404 c. 3d, JT 1998 I 46 ; ATF 120 Il 229 c. 1c ; ATF 119 II 201 c. 1 ; Poudret/Haldy/Tappy, Procédure civile vaudoise, 3 e éd., n. 3 ad art. 455 CPC-VD, pp. 699-700]), le juge doit statuer d’office sur ces questions, sans être limité par les moyens et conclusions des parties, et ordonner toutes preuves utiles à l’établissement d’un état de fait suffisant (ATF 122 III 404 précité c. 3d ; ATF 120 lI 229 précité c. 1c ; Werro, Concubinage, mariage et démariage, Berne 2000, n. 736, p. 160, et n. 875, p. 189 ; Sutter/Freiburghaus, Kommentar zum neuen Scheidungsrecht, Zurich 1999, n. 10 et 11 ad art. 145 CC, pp. 568-569 ; Poudret/Haldy/Tappy, op. cit., n. 1 ad art.</w:t>
      </w:r>
    </w:p>
    <w:p>
      <w:r>
        <w:rPr>
          <w:b/>
        </w:rPr>
        <w:t>E. 3</w:t>
      </w:r>
    </w:p>
    <w:p>
      <w:r>
        <w:t>En définitive, le recours doit être admis et le jugement entrepris annulé aux chiffres VII et X de son dispositif, la cause étant renvoyée aux premiers juges pour nouvelle instruction dans le sens des considérants et nouveau jugement, en application de l'art. 457 al. 3 CPC-VD, et le jugement confirmé pour le surplus. Les frais de deuxième instance du recourant sont arrêtés à 300 fr. (art. 233 al. 1 aTFJC [Tarif des frais judiciaires en matière civile du 4 décembre 1984]). L'intimée doit verser au recourant la somme de 150 fr. à titre de dépens de deuxième instance (art. 92 al. 1 CPC-VD). Par ces motifs, la Chambre des recours du Tribunal cantonal, statuant à huis clos, prononce : I. Le recours est admis. II. Le jugement est annulé aux chiffres VII et X de son dispositif, la cause étant renvoyée au Tribunal d'arrondissement de La Broye et du Nord vaudois pour nouvelle instruction dans le sens des considérants et nouveau jugement. Il est confirmé pour le surplus. III. Les frais de deuxième instance du recourant sont arrêtés à 300 fr. (trois cents francs). IV. L'intimée B.X.________ doit verser au recourant A.X.________ la somme de 150 fr. (cent cinquante francs) à titre de dépens de deuxième instance. V. L'arrêt motivé est exécutoire. Le président :               La greffière : Du 11 janvier 2012 Le dispositif de l'arrêt qui précède est communiqué par écrit aux intéressés. La greffière : Du L'arrêt qui précède, dont la rédaction a été approuvée à huis clos, est notifié en expédition complète, par l'envoi de photocopies, à : ‑ M. A.X.________, ‑ Me Sébastien Pedroli (pour B.X.________).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