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 vom 25. Januar 2012</w:t>
      </w:r>
    </w:p>
    <w:p>
      <w:r>
        <w:t>VD Tribunal cantonal, 2012-01-25, FR</w:t>
      </w:r>
    </w:p>
    <w:p>
      <w:r>
        <w:rPr>
          <w:b/>
        </w:rPr>
        <w:t xml:space="preserve">Quelle: </w:t>
      </w:r>
      <w:r>
        <w:t>https://mcp.opencaselaw.ch/entscheid/vd_findinfo_HC___2012___78</w:t>
      </w:r>
    </w:p>
    <w:p>
      <w:r>
        <w:t>FR: VD_FINDINFO HC / 2012 / 78 du 25 janvier 2012</w:t>
      </w:r>
    </w:p>
    <w:p>
      <w:r>
        <w:t>IT: VD_FINDINFO HC / 2012 / 78 del 25 gennaio 2012</w:t>
      </w:r>
    </w:p>
    <w:p>
      <w:pPr>
        <w:pStyle w:val="Heading2"/>
      </w:pPr>
      <w:r>
        <w:t>Regeste</w:t>
      </w:r>
    </w:p>
    <w:p>
      <w:r>
        <w:t>ASSISTANCE JUDICIAIRE, PROCÉDURE DE CONCILIATION, AVOCAT D'OFFICE | 117 CPC (CH), 118 al. 1 let. c CPC (CH), 121 CPC (CH), 202 CPC (CH)</w:t>
      </w:r>
    </w:p>
    <w:p>
      <w:pPr>
        <w:pStyle w:val="Heading2"/>
      </w:pPr>
      <w:r>
        <w:t>Erwägungen</w:t>
      </w:r>
    </w:p>
    <w:p>
      <w:r>
        <w:rPr>
          <w:b/>
        </w:rPr>
        <w:t>E. 1</w:t>
      </w:r>
    </w:p>
    <w:p>
      <w:r>
        <w:t>a) La décision attaquée a été rendue le 7 décembre 2011, de sorte que les voies de droit sont régies par le CPC,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la Présidente de la Commission de conciliation (art. 39 et 42 al. 2 let. c CDPJ [Code de droit privé judiciaire vaudois du 12 janvier 2010, RSV 211.02]), statue en procédure sommaire sur les requêtes d’assistance judiciaire (art. 119 al. 3 CPC), le délai pour l’introduction du recours est de dix jours (art. 321 al.</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de lui avoir refusé le bénéfice de l’assistance judiciaire pour la procédure de première instance. Il soutient d’abord que la cause n’est pas simple et qu’elle nécessite d’être suivie par un mandataire professionnel. Il relève à ce propos que sa partie adverse a agi par le biais d’un conseil et qu’en vertu du principe de l’égalité des chances, lui aussi a droit à un défenseur. Il fait valoir ensuite que le critère des chances de succès ne saurait en l’espèce exclure l’octroi de l’assistance judiciaire, dès lors qu’il est défendeur dans la procédure, et ajoute qu’il ne dispose pas des ressources suffisantes pour assumer le coût de celle-ci, son revenu mensuel ne dépassant pas 3'000 francs.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art. 117 CPC). aa)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ad art. 64 LTF ; Rüegg, in Schweizerische Zivilprozessordnung, Bâle 2010, n. 12 ad art. 117 CPC ; Emmel, in Kommentar zur Schweizerischen Zivilprozessordnung, Zurich Bâle Genève 2010, n. 10 ad art. 117 CPC). On tiendra en outre compte des charges de loyer, des primes d’assurances obligatoires ou usuelles ainsi que de la charge fiscale, pour autant que ces sommes soient plus ou moins régulièrement payées (Corboz, ibidem). bb) Il n’appartient pas à l’Etat de financer pour une personne indigente un procès qu’un plaideur raisonnable ne soutiendrait pas à ses propres frais (ATF 125 II 265 c. 4b ; ATF 124 I 304 c. 2c ; ATF 122 I 267 c. 2b ; ATF 119 Ia 251 c. 3b ; ATF 119 III 113 c. 3a ; ATF 109 Ia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 cc)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a fortiori lorsqu’elle a procédé par son intermédiaire ;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c) En l’espèce, le recourant réalise un revenu mensuel net de 3'075 fr. 15 et assume des charges de 1'733 fr. 75 en 2011, respectivement 3'123 fr. 75 en 2012, auxquelles s’ajoute le montant de base du minimum vital. Dans ces circonstances, son indigence est manifeste. S’agissant des chances de succès, qui n’ont fait l’objet d’aucun examen par le premier juge, on relèvera que le recourant est défendeur à une action en contestation de loyer initial dans le cadre d’un contrat de sous-location portant sur un logement meublé d’une pièce et demie sis à Lausanne. Il n’apparaît pas d’emblée que le gain du procès par le demandeur soit probable sur toutes les conclusions qu’il a prises. On ne saurait dès lors considérer prima facie que la cause du recourant serait mal fondée, ni a fortiori qu’elle serait dépourvue de toute chance de succès. Quant à la nécessité de l’intervention d’un mandataire, il convient d’observer que le demandeur au fond a agi par l’intermédiaire d’un avocat et que le principe de l’égalité des armes justifie en l’espèce que le défendeur soit lui aussi représenté, d’autant plus que la cause ne paraît pas être dépourvue de toute difficulté et que le recourant ne semble pas disposer d’une expérience judiciaire. Il découle de tout ce qui précède que le moyen du recourant est bien fondé.</w:t>
      </w:r>
    </w:p>
    <w:p>
      <w:r>
        <w:rPr>
          <w:b/>
        </w:rPr>
        <w:t>E. 4</w:t>
      </w:r>
    </w:p>
    <w:p>
      <w:r>
        <w:t>En définitive, le recours doit être admis et la décision réformée en ce sens que le bénéfice de l’assistance judiciaire est accordé au recourant pour la procédure de première instance, sous la forme de l’assistance d’un conseil d’office en la personne de Me Jean-Pierre Bloch. Cela étant, vu la situation financière du recourant, il se justifie de l’astreindre à verser un montant de 50 fr., dès et y compris le 1 er mars 2012, à titre de franchise mensuelle. Il n’est pas perçu de frais judiciaires de deuxième instance (art. 119 al. 6 CPC ; Tappy, op. cit., n. 26 ad art. 119 CPC). Il n’y a pas matière à l’allocation de dépens de deuxième instance.</w:t>
      </w:r>
    </w:p>
    <w:p>
      <w:r>
        <w:rPr>
          <w:b/>
        </w:rPr>
        <w:t>E. 5</w:t>
      </w:r>
    </w:p>
    <w:p>
      <w:r>
        <w:t>Vu l’octroi au recourant du bénéfice de l’assistance judiciaire pour la procédure de deuxième instance, le conseil d’office du recourant a droit à une indemnité pour cette procédure. Vu l’ampleur du litige et le travail accompli, il convient de fixer celle-ci, en équité (art. 3 al. 2 RAJ [Règlement sur l’assistance judiciaire en matière civile du 7 décembre 2010, RSV 211.02.3]), à 300 fr., TVA et débours compris. Le bénéficiaire de l’assistance judiciaire est, dans la mesure de l’art. 123 CPC, tenu au remboursement de l’indemnité au conseil d’office mis à la charge de l’Etat. Par ces motifs, la Chambre des recours civile du Tribunal cantonal, statuant à huis clos, prononce : I. Le recours est admis. II. La décision est réformée en ce sens que : I. le bénéfice de l’assistance judiciaire est accordé à R.________ pour la procédure de première instance dans le litige qui le divise d’avec I.________ sous la forme de l’assistance d’office d’un avocat en la personne de Me Jean-Pierre Bloch. II. R.________ est astreint à payer une franchise mensuelle de 50 fr. (cinquante francs) dès et y compris le 1 er mars 2012, à verser auprès du Service juridique et législatif, Secteur recouvrement, case postale, à 1014 Lausanne. III. Il n’est pas perçu de frais judiciaires de deuxième instance. IV. L’indemnité d’office de Me Jean-Pierre Bloch, conseil du recourant, est arrêtée à 300 fr. (trois cents francs), TVA et débours compris. V. Le bénéficiaire de l’assistance judiciaire est, dans la mesure de l’art. 123 CPC, tenu au remboursement de l’indemnité au conseil d’office mis à la charge de l’Etat. VI. L’arrêt motivé est exécutoire. Le président : Le greffier : Du 27 janvier 2012 Le dispositif de l'arrêt qui précède est communiqué par écrit aux intéressés. Le greffier : Du L'arrêt qui précède, dont la rédaction a été approuvée à huis clos, est notifié en expédition complète, par l'envoi de photocopies, à : ‑ Me Jean-Pierre Bloch (pour R.________) ‑ Me Franck-Olivier Karlen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