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769 vom 26. Oktober 2012</w:t>
      </w:r>
    </w:p>
    <w:p>
      <w:r>
        <w:t>VD Tribunal cantonal, 2012-10-26, FR</w:t>
      </w:r>
    </w:p>
    <w:p>
      <w:r>
        <w:rPr>
          <w:b/>
        </w:rPr>
        <w:t xml:space="preserve">Quelle: </w:t>
      </w:r>
      <w:r>
        <w:t>https://mcp.opencaselaw.ch/entscheid/vd_findinfo_HC___2012___769</w:t>
      </w:r>
    </w:p>
    <w:p>
      <w:r>
        <w:t>FR: VD_FINDINFO HC / 2012 / 769 du 26 octobre 2012</w:t>
      </w:r>
    </w:p>
    <w:p>
      <w:r>
        <w:t>IT: VD_FINDINFO HC / 2012 / 769 del 26 ottobre 2012</w:t>
      </w:r>
    </w:p>
    <w:p>
      <w:pPr>
        <w:pStyle w:val="Heading2"/>
      </w:pPr>
      <w:r>
        <w:t>Regeste</w:t>
      </w:r>
    </w:p>
    <w:p>
      <w:r>
        <w:t>RÉPARTITION DES FRAIS, FRAIS JUDICIAIRES, DÉPENS, RETRAIT{VOIE DE DROIT} | 106 al. 1 CPC (CH), 107 al. 1 let. e CPC (CH), 110 CPC (CH)</w:t>
      </w:r>
    </w:p>
    <w:p>
      <w:pPr>
        <w:pStyle w:val="Heading2"/>
      </w:pPr>
      <w:r>
        <w:t>Erwägungen</w:t>
      </w:r>
    </w:p>
    <w:p>
      <w:r>
        <w:rPr>
          <w:b/>
        </w:rPr>
        <w:t>E. 1</w:t>
      </w:r>
    </w:p>
    <w:p>
      <w:r>
        <w:t>Selon l’art. 319 let. b ch. 1 CPC (Code de procédure civile suisse du 19 décembre 2008, RS 272), le recours est recevable dans les cas prévus par la loi. A teneur de l’art. 110 CPC, la décision sur les frais – qui comprennent les frais judiciaires et les dépens (art. 95 al. 1 CPC) – peut être attaquée séparément par un recours (cf. Tappy, in CPC commenté, Bâle 2011, n. 4 ad art. 110 CPC). Tel est le cas en l’espèce, dès lors que seule la répartition des frais opérée par le premier juge est contestée en deuxième instance. Interjeté en temps utile (art. 321 al. 1 CPC) par une partie qui y a intérêt (art. 59 al. 2 let. a CPC), le recours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b) Les conclusions, les allégations de faits et les preuves nouvelles sont irrecevables en procédure de recours (art. 326 CPC), dès lors qu’il s’agit d’une voie extraordinaire de remise en cause des décisions n’offrant qu’un pouvoir d’examen limité à l’instance supérieure (Jeandin, in CPC commenté, n. 1 ad art. 326 CPC). En conséquence, les pièces nouvelles produites par les parties à l’appui de leur mémoire sont irrecevables. Il en va de même des faits nouvellement allégués, comme le fait que le paiement du 29 juin 2012 aurait été effectué par erreur et dans des circonstances spéciales.</w:t>
      </w:r>
    </w:p>
    <w:p>
      <w:r>
        <w:rPr>
          <w:b/>
        </w:rPr>
        <w:t>E. 3</w:t>
      </w:r>
    </w:p>
    <w:p>
      <w:r>
        <w:t>a) Les recourants soutiennent que le paiement en mains de l’office des poursuites, sur lequel s’est fondé le premier juge dans la décision attaquée pour retenir qu’il y avait acquiescement, a été opéré par erreur, dans des circonstances qu’ils critiquent dans leur recours, et qu’ils n’ont jamais admis d’une quelconque façon la créance litigieuse, objet de la procédure de première instance. Au vu de ce qui précède, ils contestent avoir acquiescé, respectivement succombé, dans cette procédure et considèrent donc que c’est à tort que les frais et des dépens ont été mis à leur charge. b) A teneur de l’art. 106 al. 1 CPC, les frais sont mis à la charge de la partie succombante ; la partie succombante est le demandeur lorsque le tribunal n’entre pas en matière et en cas de désistement d’action et est le défendeur en cas d’acquiescement. En principe, l’acquiescement, qui a les effets d’une décision entrée en force (art. 241 al. 2 CPC), est défini comme un acte unilatéral par lequel une partie reconnaît le bien-fondé de la prétention adverse et admet ses conclusions (Tappy, op. cit., nn. 19 ss ad art. 241 CPC) ; selon la jurisprudence de la Chambre de céans, un acquiescement de fait est suffisant (CREC 31 octobre 2011/198 c. 3 ; cf. également Bohnet, in CPC commenté, n. 10 ad art. 85 CPC) Selon l’art. 107 al. 1 let. e CPC, le tribunal peut s’écarter de la règle de l’art. 106 al. 1 CPC et répartir les frais selon sa libre appréciation lorsque la procédure est devenue sans objet et que la loi n’en dispose pas autrement (cf. Tappy, op. cit., nn. 22 ss ad art. 107 CPC). Le tribunal statuera alors souvent en équité, faute de partie succombante (Tappy, op. cit., n. 6 ad art. 242 CPC). c) En l’espèce, les recourants ont informé la juge de paix, par courrier du 2 juillet 2012, qu’ils s’étaient acquittés, en mains de l’office des poursuites, du montant que lui réclamait sa partie adverse dans la procédure en cours et requis de sa part qu’elle prenne acte de ce paiement, qu’elle annule l’audience appointée au 5 juillet 2012 et qu’elle raye la cause du rôle. Un tel courrier valait manifestement acquiescement aux conclusions de l’intimée, de sorte que c’est à juste titre que les frais de première instance ont été mis à la charge des recourants en application de l’art. 106 al. 1 CPC. A supposer que l’on considère que le courrier du 2 juillet 2012 ne valait pas acquiescement aux conclusions de l’intimée, la répartition des frais de première instance n’en serait pas moins identique. En effet, il y aurait alors lieu de retenir que la cause est devenue sans objet pour une autre raison que l’acquiescement (art. 242 CPC) et de répartir ces frais selon une libre appréciation et en équité, en application de l’art. 107 al. 1 let. e CPC. A cet égard, il y a lieu de relever que les recourants ont fait opposition totale aux commandements de payer qui leur avaient été notifiés à la requête de l’intimée et qu’ils ont ensuite conclu au rejet de sa demande en paiement, avant de s’acquitter finalement du montant réclamé à quelques jours de l’audience du 5 juillet 2012. Il en découle que les recourants ont contraint l’intimée à ouvrir action, avant d’adopter un comportement rendant la procédure sans objet. Au vu de ces éléments, il se justifierait d’imputer aux recourants les conséquences de la procédure et de mettre à leur charge les frais en application de l’art. 107 al. 1 let. e CPC. Mal fondé, le moyen des recourants doit être rejeté.</w:t>
      </w:r>
    </w:p>
    <w:p>
      <w:r>
        <w:rPr>
          <w:b/>
        </w:rPr>
        <w:t>E. 4</w:t>
      </w:r>
    </w:p>
    <w:p>
      <w:r>
        <w:t>En conclusion, le recours doit être rejeté et la décision confirmée. Les frais judiciaires de deuxième instance, arrêtés à 100 fr. (art. 69 al. 1 TFJC [Tarif des frais judiciaires civils du 28 septembre 2010, RSV 270.11.5]), seront mis à la charge des recourants qui succombent (art. 106 al. 1 CPC), solidairement entre eux. Vu le sort du recours, l’intimée a droit à des dépens de deuxième instance, fixés à 800 fr. (art. 8 TDC [Tarif des dépens en matière civile du 23 novembre 2010, RSV 270.11.6]), à charge des recourants, solidairement entre eux. Par ces motifs, la Chambre des recours civile du Tribunal cantonal, statuant à huis clos, prononce : I. Le recours est rejeté. II. La décision est confirmée. III. Les frais judiciaires de deuxième instance, arrêtés à 100 fr. (cent francs), sont mis à la charge des recourants, solidairement entre eux. IV. Les recourants B.B.________ et A.B.________, solidairement entre eux, doivent verser à l’intimée E.________ SA la somme de 800 fr. (huit cents francs) à titre de dépens de deuxième instance. V. L’arrêt motivé est exécutoire. Le président : Le greffier : Du 29 octobre 2012 Le dispositif de l'arrêt qui précède est communiqué par écrit aux intéressés. Le greffier : Du L'arrêt qui précède, dont la rédaction a été approuvée à huis clos, est notifié en expédition complète, par l'envoi de photocopies, à : ‑ Me Marc Lironi (pour A.B.________ et B.B.________) ‑ Me Damien Blanc (pour E.________ SA) La Chambre des recours civile considère que la valeur litigieuse est de 1’375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