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759 vom 16. November 2012</w:t>
      </w:r>
    </w:p>
    <w:p>
      <w:r>
        <w:t>VD Tribunal cantonal, 2012-11-16, FR</w:t>
      </w:r>
    </w:p>
    <w:p>
      <w:r>
        <w:rPr>
          <w:b/>
        </w:rPr>
        <w:t xml:space="preserve">Quelle: </w:t>
      </w:r>
      <w:r>
        <w:t>https://mcp.opencaselaw.ch/entscheid/vd_findinfo_HC___2012___759</w:t>
      </w:r>
    </w:p>
    <w:p>
      <w:r>
        <w:t>FR: VD_FINDINFO HC / 2012 / 759 du 16 novembre 2012</w:t>
      </w:r>
    </w:p>
    <w:p>
      <w:r>
        <w:t>IT: VD_FINDINFO HC / 2012 / 759 del 16 novembre 2012</w:t>
      </w:r>
    </w:p>
    <w:p>
      <w:pPr>
        <w:pStyle w:val="Heading2"/>
      </w:pPr>
      <w:r>
        <w:t>Regeste</w:t>
      </w:r>
    </w:p>
    <w:p>
      <w:r>
        <w:t>DROIT D'ÊTRE ENTENDU | 29 al. 2 Cst.</w:t>
      </w:r>
    </w:p>
    <w:p>
      <w:pPr>
        <w:pStyle w:val="Heading2"/>
      </w:pPr>
      <w:r>
        <w:t>Erwägungen</w:t>
      </w:r>
    </w:p>
    <w:p>
      <w:r>
        <w:rPr>
          <w:b/>
        </w:rPr>
        <w:t>E. 1</w:t>
      </w:r>
    </w:p>
    <w:p>
      <w:r>
        <w:t>a) Les procédures en cours à l'entrée en vigueur du CPC (Code de procédure civile suisse du 19 décembre 2008, RS 272), le 1 er janvier 2011, sont régies par l'ancien droit de procédure jusqu'à la clôture de l'instance (art. 404 al. 1 CPC; Tappy, in JT 2010 III 18 et 38). En l'espèce, la procédure d'expertise hors procès était en cours au 1 er janvier 2011, de sorte qu'il convient d'examiner si l'application de l'ancien droit de procédure et du TAv (Tarif du 17 juin 1986 des honoraires d'avocat dus à titre de dépens) était correcte. b) Selon l’art. 319 let. b ch. 1 CPC, le recours est recevable dans les cas prévus par la loi. A teneur de l’art. 110 CPC, la décision sur les frais, qui comprennent les frais judiciaires et les dépens (art. 95 al. 1 CPC), ne peut être attaquée séparément que par voie de recours (Tappy, in CPC commenté, Bâle 2011, n. 4 ad art. 110 CPC). Tel est le cas en l’espèce, dès lors que le litige porte exclusivement sur la question des frais. c) Le recours écrit et motivé (art. 321 al. 1 CPC) doit s'exercer dans un délai de dix jours (art. 321 al. 2 CPC) à compter de la notification de la décision motivée ou de la notification postérieure de la motivation. Motivé et déposé en temps utile par une parti qui y a intérêt (art. 59 al. 2 let. a CPC), le présent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X.________ invoquent une violation des art. 2 ch. 15 à 18 et 4 al. 1 et 2 TAv. Elles reprochent au premier juge d'une part d'avoir sous-évalué le montant des honoraires de leur conseil en ne lui octroyant qu'une somme de 8'280 fr. à ce titre alors qu'elles en réclamaient 27'042 fr. 05; d'autre part, elles lui reprochent de n'avoir tenu aucun compte des déboursés relatifs aux frais des autres mandataires qui s'élèvent à un montant total de 54'977 fr. 55, qu'elles ont arrondi à 50'000 fr. dans les conclusions de l'appel du 11 octobre 2012. De manière partiellement implicite, les recourantes se plaignent d'une violation du droit d'être entendu, en raison d'une absence totale de motivation de la décision attaquée.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lI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c) Il résulte du dossier de la cause que, dans le délai imparti par le premier juge à chaque partie notamment pour produire une note indiquant les déboursés et honoraires de mandataires auxquelles elles prétendaient, la requérante a produit le 27 juillet 2012 plusieurs notes de frais et d'honoraires, correspondant à des prestations de son mandataire [...] SA, de son expert interne et de son conseil Me Chavanne, pour un montant total de 82'019 francs et 60 centimes. Ces documents sont détaillés et comprennent des justificatifs. Or, sans qu'il soit possible pour les recourantes d'en comprendre les raisons faute de motivation, le premier juge a arrêté les dépens des X.________ à 8'280 francs. Il n'est pas possible de savoir pour quels motifs, et par conséquent d'en apprécier le bien-fondé, le premier juge a réduit dans une pareille mesure les prétentions des requérantes, ni de savoir s'il a été tenu compte des frais engagés par le mandataire [...] SA. Ainsi donc, la violation du droit d'être entendues des recourantes ne peut être corrigée dans la présente procédure de recours, dès lors que la Chambre de céans ne dispose pas du même pouvoir de cognition que le premier juge, dans la mesure où elle ne peut revoir les faits que sous l'angle de l'arbitraire (art. 320 let. b CPC), que toute allégation de fait ou toute preuve nouvelle est exclue (art. 326 al. 1 CPC) et que l'informalité pourrait influer sur le jugement (CREC I 10 décembre 2009/625). Il découle de ce qui précède que le moyen des recourantes est bien fondé et que la cause doit être renvoyée au premier juge pour nouvelle décision au sens des considérants. Il n'est pas nécessaire dès lors d'examiner les autres griefs soulevés par les recourantes.</w:t>
      </w:r>
    </w:p>
    <w:p>
      <w:r>
        <w:rPr>
          <w:b/>
        </w:rPr>
        <w:t>E. 4</w:t>
      </w:r>
    </w:p>
    <w:p>
      <w:r>
        <w:t>En définitive, le recours doit être admis et la décision attaquée annulée. On précisera que Z.________ ne saurait se joindre au recours déposé le 11 octobre 2012 comme elle paraît vouloir le faire dans son écriture du 8 novembre 2012, le recours joint n'étant pas recevable (art. 323 CPC). Les frais judiciaires de deuxième instance, arrêtés à 717 fr. (art. 69 al. 1 TFJC), sont laissés à la charge de l'Etat. Il ne sera pas alloué de dépens de deuxième instance, la partie intimée ne s'étant pas opposée au recours. Par ces motifs, la Chambre des recours civile du Tribunal cantonal, statuant à huis clos, prononce : I. Le recours est admis. II. La décision est annulée et la cause renvoyée au Juge de paix du district de Nyon pour nouvelle décision dans le sens des considérants. III. Les frais judiciaires de deuxième instance, arrêtés à 717 fr. (sept cent dix-sept francs), sont laissés à la charge de l'Etat, l'avance de frais effectuée par la recourante lui étant restituée. IV. L'arrêt motivé est exécutoire. Le président :               Le greffier : Du 16 novembre 2012 Le dispositif de l'arrêt qui précède est communiqué par écrit aux intéressés. Le greffier : Du L'arrêt qui précède, dont la rédaction a été approuvée à huis clos, est notifié en expédition complète, par l'envoi de photocopies, à : ‑ Me Michel Chavanne (pour les X.________), ‑ Me Rodolphe Gautier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