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754 vom 5. Dezember 2012</w:t>
      </w:r>
    </w:p>
    <w:p>
      <w:r>
        <w:t>VD Tribunal cantonal, 2012-12-05, FR</w:t>
      </w:r>
    </w:p>
    <w:p>
      <w:r>
        <w:rPr>
          <w:b/>
        </w:rPr>
        <w:t xml:space="preserve">Quelle: </w:t>
      </w:r>
      <w:r>
        <w:t>https://mcp.opencaselaw.ch/entscheid/vd_findinfo_HC___2012___754</w:t>
      </w:r>
    </w:p>
    <w:p>
      <w:r>
        <w:t>FR: VD_FINDINFO HC / 2012 / 754 du 5 décembre 2012</w:t>
      </w:r>
    </w:p>
    <w:p>
      <w:r>
        <w:t>IT: VD_FINDINFO HC / 2012 / 754 del 5 dicembre 2012</w:t>
      </w:r>
    </w:p>
    <w:p>
      <w:pPr>
        <w:pStyle w:val="Heading2"/>
      </w:pPr>
      <w:r>
        <w:t>Regeste</w:t>
      </w:r>
    </w:p>
    <w:p>
      <w:r>
        <w:t>EXÉCUTION FORCÉE, EXPULSION DE LOCATAIRE | 341 CPC (CH)</w:t>
      </w:r>
    </w:p>
    <w:p>
      <w:pPr>
        <w:pStyle w:val="Heading2"/>
      </w:pPr>
      <w:r>
        <w:t>Erwägungen</w:t>
      </w:r>
    </w:p>
    <w:p>
      <w:r>
        <w:rPr>
          <w:b/>
        </w:rPr>
        <w:t>E. 4</w:t>
      </w:r>
    </w:p>
    <w:p>
      <w:r>
        <w:t>Au vu de ce qui précède, le recours, mal fondé, doit être rejeté dans la procédure de l'art. 322 al. 1 CPC et la décision entreprise confirmée. Il n'est pas perçu de frais judiciaires de deuxième instance. Il n'y a pas lieu à l'allocation de dépens, dès lors que l'intimé n'a pas été invité à se déterminer. Par ces motifs, la Chambre des recours civile du Tribunal cantonal, statuant à huis clos, en application de l'art. 322 al. 1 CPC, prononce : I. Le recours est rejeté. II. L'ordonnance d'exécution forcée est confirmée. III. L'arrêt est rendu sans frais judiciaires. IV. L'arrêt motivé est exécutoire. Le président :               La greffière : Du</w:t>
      </w:r>
    </w:p>
    <w:p>
      <w:r>
        <w:rPr>
          <w:b/>
        </w:rPr>
        <w:t>E. 5</w:t>
      </w:r>
    </w:p>
    <w:p>
      <w:r>
        <w:t>décembre 2012 Le dispositif de l'arrêt qui précède est communiqué par écrit aux intéressés. La greffière : Du L'arrêt qui précède, dont la rédaction a été approuvée à huis clos, est notifié en expédition complète, par l'envoi de photocopies, à : ‑ Me Renaud Lattion, avocat (pour C.M.________), ‑ M. Youri Diserens, agent d'affaires breveté (pour B.M.________).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du Jura –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