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745 vom 30. November 2012</w:t>
      </w:r>
    </w:p>
    <w:p>
      <w:r>
        <w:t>VD Tribunal cantonal, 2012-11-30, FR</w:t>
      </w:r>
    </w:p>
    <w:p>
      <w:r>
        <w:rPr>
          <w:b/>
        </w:rPr>
        <w:t xml:space="preserve">Quelle: </w:t>
      </w:r>
      <w:r>
        <w:t>https://mcp.opencaselaw.ch/entscheid/vd_findinfo_HC___2012___745</w:t>
      </w:r>
    </w:p>
    <w:p>
      <w:r>
        <w:t>FR: VD_FINDINFO HC / 2012 / 745 du 30 novembre 2012</w:t>
      </w:r>
    </w:p>
    <w:p>
      <w:r>
        <w:t>IT: VD_FINDINFO HC / 2012 / 745 del 30 novembre 2012</w:t>
      </w:r>
    </w:p>
    <w:p>
      <w:pPr>
        <w:pStyle w:val="Heading2"/>
      </w:pPr>
      <w:r>
        <w:t>Regeste</w:t>
      </w:r>
    </w:p>
    <w:p>
      <w:r>
        <w:t>APPEL EN CAUSE | 81 CPC (CH)</w:t>
      </w:r>
    </w:p>
    <w:p>
      <w:pPr>
        <w:pStyle w:val="Heading2"/>
      </w:pPr>
      <w:r>
        <w:t>Erwägungen</w:t>
      </w:r>
    </w:p>
    <w:p>
      <w:r>
        <w:rPr>
          <w:b/>
        </w:rPr>
        <w:t>E. 1</w:t>
      </w:r>
    </w:p>
    <w:p>
      <w:r>
        <w:t>L'art. 82 al. 4 CPC dispose que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Bohnet et al. [éd.], Code de procédure civile commenté, Bâle 2011 [ci-après : CPC commenté], n. 9 ad art. 82 CPC; cf. Göksu, Brunner/Gasser/Schwander [éd.], Schweizerische Zivilprozessordnung [ZPO] Kommentar, Zurich/Saint-Gall 2011 [ci-après : Dike-Komm-ZPO], n. 16 ad art. 82 CPC; Frei, Basler Kommentar Schweizerische Zivilprozessordnung, Bâle 2010 [ci-après : BSK ZPO], n. 17 ad art. 82 CPC), interprétation à laquelle se rallie la Cour de céans. La voie du recours est par conséquent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formé en temps utile par des parties qui y ont intérêt (art. 59 al. 2 let. a CPC), l'appel, qui sera considéré comme un recours, est recevable à la forme.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 il n'est d'ailleurs pas remis en cause par les recourants.</w:t>
      </w:r>
    </w:p>
    <w:p>
      <w:r>
        <w:rPr>
          <w:b/>
        </w:rPr>
        <w:t>E. 3</w:t>
      </w:r>
    </w:p>
    <w:p>
      <w:r>
        <w:t>a) En substance, les recourants soutiennent que l'objectif visé par l'appel en cause est pleinement réalisé si la prétention du dénonçant est connexe avec les conclusions principales, sans qu'il soit nécessaire que celui-ci prenne des conclusions récursoires contre l'appelé. Les recourants estiment par ailleurs avoir concrètement rendu vraisemblable  leur prétention contre l'appelé, M.________. b) En vertu de l'art. 81 al. 1 CPC, le dénonçant peut appeler en cause le dénoncé devant le tribunal saisi de la demande principale en faisant valoir les prétentions qu'il estime avoir contre lui pour le cas où il succomberait. L'hypothèse classique, directement visée par le texte légal, est celle dans laquelle la partie principale entend prendre des conclusions récursoires contre l'appelé (Haldy, CPC commenté, n. 3 ad art. 81 CPC). L'appel en cause doit permettre à l'appelant de faire valoir des prétentions qu'il estime avoir contre l'appelé pour le cas où il succomberait. Le sort de l'appel en cause dépend ainsi de celui du procès principal. Pour que l'appelant puisse faire valoir des prétentions récursoires à l'encontre de l'appelé, il faut que la prétention principale existe. La prétention faisant l'objet de l'appel en cause apparaît donc comme l'accessoire de celle qui fait l'objet de l'action principale (Schwander, Sutter-Somm/Hasenböhler/Leuenberger [éd.], Kommentar zur Schweizerischen Zivilprozessordnung [ZPO], Zurich-Bâle-Genève 2010 [ci-après : Sutter-Somm ZPO Komm.], nn. 12 et 22 ad art. 81 CPC). Tel est par exemple le cas lorsqu'un maître de l'ouvrage s'en prend à un entrepreneur général, qui veut se retourner le cas échéant contre un sous-traitant (Haldy, CPC commenté, n. 3 ad art. 81 CPC). Certains auteurs admettent que l'appel en cause, tel que décrit à l'art. 81 CPC, couvre également l'hypothèse dans laquelle l'appelant entend simplement pouvoir opposer le jugement rendu à l'appelé (Haldy, CPC commenté, n. 4 ad art. 81 CPC; cf. également Frei, BSK ZPO, n. 16 ad art. 81 CPC; Schwander, Sutter-Somm ZPO Komm., n. 19 ad art. 81 CPC; contra Göksu, Dike-Komm-ZPO, n. 11 ad art. 81 CPC; Hahn, Backer &amp;McKenzie [éd.], Stämpflis Handkommentar, Schweizerische Zivilprozessordnung, Berne 2010 [ci-après : Stämpflis Handkommentar ZPO], n. 7 ad art. 81 CPC). Il s'agit d'une interprétation extensive de la norme. Il n'y a toutefois aucune controverse en ce qui concerne la possibilité donnée au dénonçant de faire valoir contre l'appelé des prétentions non récursoires mais simplement connexes à celles qui sont en cause (comme sous l'empire de l'ancien droit, cf. art. 83 al. 1 let. c CPC-VD [Code de procédure civile vaudoise du 14 décembre 1966]). Cette possibilité est bannie du texte légal et ne ressort pas de la volonté du législateur (Frei, BSK ZPO, nn. 13 et 14 ad art. 81 CPC; Hahn, Stämpflis Handkommentar ZPO, nn. 6 et 7 ad art. 81 CPC). c) En l'espèce, comme le relève pertinemment  le prononcé attaqué, la prétention qu'entendent faire valoir les dénonçants contre l'appelé n'est pas une prétention récursoire pour le cas où ils succomberaient face à la demanderesse principale, mais bien une prétention directe dirigée contre un tiers conjointement à la prétention dirigée contre la demanderesse sous forme de conclusions reconventionnelles. Les conclusions qu'entendent prendre les recourants contre l'appelé et la demanderesse, prises conjointement et solidairement selon leur requête du 16 février 2012, s'inscrivent ainsi dans un cas de consorité simple (art. 71 CPC).</w:t>
      </w:r>
    </w:p>
    <w:p>
      <w:r>
        <w:rPr>
          <w:b/>
        </w:rPr>
        <w:t>E. 4</w:t>
      </w:r>
    </w:p>
    <w:p>
      <w:r>
        <w:t>Au vu de ce qui précède, le recours doit être rejeté dans la procédure de l'art. 322 al. 1 CPC et le prononcé entrepris confirmé. Les frais judiciaires de deuxième instance, arrêtés à 5'800 fr. (art. 69 al. 1 et 70 al. 2 TFJC [tarif des frais judiciaires civils du 28 septembre 2010; RSV 270.11.5]), sont mis à la charge des recourants qui succombent. Il n'y a pas lieu à l'allocation de dépens, l'intimée n'ayant pas été invitée à se déterminer sur le recours. Par ces motifs, la Chambre des recours civile du Tribunal cantonal, statuant à huis clos, en application de l'art. 322 al. 1 CPC, prononce : I. Le recours est rejeté. II. Le prononcé est confirmé. III. Les frais judiciaires de deuxième instance, arrêtés à 5'800 fr. (cinq mille huit cent francs), sont mis à la charge des recourants, solidairement entre eux. IV. Il n'est pas alloué de dépens de deuxième instance. V. L'arrêt motivé est exécutoire. Le président :               La greffière : Du 30 novembre 2012 Le dispositif de l'arrêt qui précède est communiqué par écrit aux intéressés. La greffière : Du L'arrêt qui précède, dont la rédaction a été approuvée à huis clos, est notifié en expédition complète, par l'envoi de photocopies, à : ‑ Me Alain Dubuis, avocat (pour les recourants A.H.________ et B.H.________), ‑ Me Albert J. Graf, avocat (pour l'intimée G.________Sàrl et l'appelé en cause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