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732 vom 15. November 2012</w:t>
      </w:r>
    </w:p>
    <w:p>
      <w:r>
        <w:t>VD Tribunal cantonal, 2012-11-15, FR</w:t>
      </w:r>
    </w:p>
    <w:p>
      <w:r>
        <w:rPr>
          <w:b/>
        </w:rPr>
        <w:t xml:space="preserve">Quelle: </w:t>
      </w:r>
      <w:r>
        <w:t>https://mcp.opencaselaw.ch/entscheid/vd_findinfo_HC___2012___732</w:t>
      </w:r>
    </w:p>
    <w:p>
      <w:r>
        <w:t>FR: VD_FINDINFO HC / 2012 / 732 du 15 novembre 2012</w:t>
      </w:r>
    </w:p>
    <w:p>
      <w:r>
        <w:t>IT: VD_FINDINFO HC / 2012 / 732 del 15 novembre 2012</w:t>
      </w:r>
    </w:p>
    <w:p>
      <w:pPr>
        <w:pStyle w:val="Heading2"/>
      </w:pPr>
      <w:r>
        <w:t>Regeste</w:t>
      </w:r>
    </w:p>
    <w:p>
      <w:r>
        <w:t>PROTECTION DE L'UNION CONJUGALE, OBLIGATION D'ENTRETIEN, REVENU HYPOTHÉTIQUE | 176 CC, 117 let. b CPC (CH), 312 al. 1 CPC (CH), 317 CPC (CH)</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w:t>
      </w:r>
    </w:p>
    <w:p>
      <w:r>
        <w:rPr>
          <w:b/>
        </w:rPr>
        <w:t>E. 3</w:t>
      </w:r>
    </w:p>
    <w:p>
      <w:r>
        <w:t>a) En application de l’art. 317 al. 1 er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 En l’espèce, les pièces produites par l’appelant auprès du juge de céans sont postérieures à l’audience de première instance. Elles sont donc recevables.</w:t>
      </w:r>
    </w:p>
    <w:p>
      <w:r>
        <w:rPr>
          <w:b/>
        </w:rPr>
        <w:t>E. 4</w:t>
      </w:r>
    </w:p>
    <w:p>
      <w:r>
        <w:t>L’appelant fait valoir que c’est à tort que le premier juge a retenu qu’il avait retrouvé du travail après une période de chômage auprès de la société [...]. Il s’agissait en réalité d’une activité rémunérée pour une durée déterminée qui lui permettait de réaliser pour certains mois des gains intermédiaires complétant le chômage. En outre, l’appelant fait valoir qu’il n’exerce plus cette activité, qu’il ne bénéficie actuellement plus des indemnités de chômage et qu’il émargera prochainement aux services sociaux. Il résulte effectivement des pièces produites que l’appelant ne bénéficie plus de prestations de chômage et qu’une demande de revenu d’insertion est en cours d’examen auprès du Centre social régional de l’Ouest lausannois. L’état de fait de l’ordonnance doit donc être réactualisé dans ce sens.</w:t>
      </w:r>
    </w:p>
    <w:p>
      <w:r>
        <w:rPr>
          <w:b/>
        </w:rPr>
        <w:t>E. 5</w:t>
      </w:r>
    </w:p>
    <w:p>
      <w:r>
        <w:t>a) L’appelant soutient ensuite que, compte tenu de ces circonstances nouvellement établies, sa capacité contributive est nulle et qu’on ne saurait en conséquence exiger de lui le versement d’une contribution d’entretien en faveur de son épouse. b)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JT 2011 II 486; TF 5A_99/2011 du 26 septembre 2011 c. 7.4.1 non publié aux ATF 137 III 604; TF 5A_860/2011 du 11 juin 2012 c. 4.1). De manière générale, on peut retenir que plus la situation financière est précaire, plus il apparaît justifié d'imputer un revenu hypothétique lors du calcul des contributions dues (Sabrina Burgat, Le revenu hypothétique en cas de séparation ou de divorce, Newsletter DroitMatrimonial.ch septembre 2011; Juge délégué CACI 15 août 2012/382). Le Tribunal fédéral a confirmé une décision cantonale qui avait retenu une capacité de gain hypothétique de 4'079 fr. pour un chômeur valide de 56 ans, les premiers juges ayant précisé qu'il s'agissait véritablement d'un minimum, dès lors qu'en 2002, le salaire moyen pour des activités simples et répétitives dans la région lémanique était de 4'612 fr. (TF 5P_314/2005 du 3 octobre 2005).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 3.1, JT 2011 II 486; TF, 5A_588/2010 du 12 janvier 2011 c. 2.3).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in FamPra.ch 2012 p. 500; TF 5A_99/2011 du 26 septembre 2011 c. 7.4.2; TF 5A_724/2009 du 26 avril 2010 c. 5.3, publié in FamPra.ch 2010 673). c) En l’espèce, l’appelant, âgé de 34 ans, sans problème de santé, bénéficiant de bonnes capacités de rédaction en français, à lire les déterminations qu’il a adressées personnellement dans le cadre de la procédure, est en mesure d’exercer une activité professionnelle non qualifiée dans le domaine de la restauration, comme manœuvre ou encore comme nettoyeur, domaines dans lesquelles il existe régulièrement des offres d’emplois. Il dispose donc d’une capacité contributive dans cette mesure et il faut lui imputer un revenu hypothétique. Selon l’enquête suisse sur la structure des salaires, le revenu mensuel moyen à plein temps pour un employé de 34 ans sans qualification professionnelle et au bénéfice d’un permis B est, pour des tâches simples et répétitives, de 3'939 fr. dans la restauration, de 5'130 fr. dans la construction et de 4'077 fr. dans les services de nettoyage. Tous ces montants sont supérieurs à la capacité contributive retenue par le premier juge et correspondent au montant du gain assuré de l’appelant, soit 4'333 fr., indiqué comme base pour calculer ses indemnités chômage. Le grief de l’appelant doit dès lors être rejeté.</w:t>
      </w:r>
    </w:p>
    <w:p>
      <w:r>
        <w:rPr>
          <w:b/>
        </w:rPr>
        <w:t>E. 6</w:t>
      </w:r>
    </w:p>
    <w:p>
      <w:r>
        <w:t>Au vu de ce qui précède, l’appel doit être rejeté en vertu de l’art. 312 al. 1 CPC et l’ordonnance attaquée confirmée.</w:t>
      </w:r>
    </w:p>
    <w:p>
      <w:r>
        <w:rPr>
          <w:b/>
        </w:rPr>
        <w:t>E. 7</w:t>
      </w:r>
    </w:p>
    <w:p>
      <w:r>
        <w:t>La condition de l’art. 117 let. b CPC n’étant pas remplie, la requête d’assistance judiciaire doit être rejetée. Il convient toutefois de renoncer à mettre à la charge de l’appelant les frais judiciaires de deuxième instance (art. 112 al. 1 CPC), aucune avance n’ayant par ailleurs été encaissée. Par ces motifs, le juge délégué de la Cour d’appel civile du Tribunal cantonal, statuant à huis clos, prononce : I. L’appel est rejeté. II. L’ordonnance est confirmée. III. La requête d’assistance judiciaire est rejetée. IV. L’arrêt motivé, rendu sans frais, est exécutoire. Le juge délégué : La greffière : Du 16 novembre 2012 Le dispositif de l'arrêt qui précède est communiqué par écrit aux intéressés. La greffière : Du L'arrêt qui précède, dont la rédaction a été approuvée à huis clos, est notifié en expédition complète, par l'envoi de photocopies à : ‑ Me Raphaël Tatti (pour A.T.________), ‑ Me Matthieu Genillod (pour B.T.________).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