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697 vom 2. November 2012</w:t>
      </w:r>
    </w:p>
    <w:p>
      <w:r>
        <w:t>VD Tribunal cantonal, 2012-11-02, FR</w:t>
      </w:r>
    </w:p>
    <w:p>
      <w:r>
        <w:rPr>
          <w:b/>
        </w:rPr>
        <w:t xml:space="preserve">Quelle: </w:t>
      </w:r>
      <w:r>
        <w:t>https://mcp.opencaselaw.ch/entscheid/vd_findinfo_HC___2012___697</w:t>
      </w:r>
    </w:p>
    <w:p>
      <w:r>
        <w:t>FR: VD_FINDINFO HC / 2012 / 697 du 2 novembre 2012</w:t>
      </w:r>
    </w:p>
    <w:p>
      <w:r>
        <w:t>IT: VD_FINDINFO HC / 2012 / 697 del 2 novembre 2012</w:t>
      </w:r>
    </w:p>
    <w:p>
      <w:pPr>
        <w:pStyle w:val="Heading2"/>
      </w:pPr>
      <w:r>
        <w:t>Regeste</w:t>
      </w:r>
    </w:p>
    <w:p>
      <w:r>
        <w:t>DÉCISION DE RENVOI, FRAIS JUDICIAIRES, DÉPENS | 92 al. 2 CPC, 107 al. 2 LTF, 106 al. 2 CPC (CH), 107 al. 1 let. e CPC (CH), 122 al. 1 let. b CPC (CH)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</w:t>
      </w:r>
    </w:p>
    <w:p>
      <w:r>
        <w:rPr>
          <w:b/>
        </w:rPr>
        <w:t>E. 3</w:t>
      </w:r>
    </w:p>
    <w:p>
      <w:r>
        <w:t>x 3'000 fr.] (art. 2, 3 et 7 TDC [tarif des dépens en matière civile du 23 novembre 2010;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