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691 vom 6. November 2012</w:t>
      </w:r>
    </w:p>
    <w:p>
      <w:r>
        <w:t>VD Tribunal cantonal, 2012-11-06, FR</w:t>
      </w:r>
    </w:p>
    <w:p>
      <w:r>
        <w:rPr>
          <w:b/>
        </w:rPr>
        <w:t xml:space="preserve">Quelle: </w:t>
      </w:r>
      <w:r>
        <w:t>https://mcp.opencaselaw.ch/entscheid/vd_findinfo_HC___2012___691</w:t>
      </w:r>
    </w:p>
    <w:p>
      <w:r>
        <w:t>FR: VD_FINDINFO HC / 2012 / 691 du 6 novembre 2012</w:t>
      </w:r>
    </w:p>
    <w:p>
      <w:r>
        <w:t>IT: VD_FINDINFO HC / 2012 / 691 del 6 novembre 2012</w:t>
      </w:r>
    </w:p>
    <w:p>
      <w:pPr>
        <w:pStyle w:val="Heading2"/>
      </w:pPr>
      <w:r>
        <w:t>Regeste</w:t>
      </w:r>
    </w:p>
    <w:p>
      <w:r>
        <w:t>EXPULSION DE LOCATAIRE | 341 al. 1 CPC (CH), 341 al. 3 CPC (CH)</w:t>
      </w:r>
    </w:p>
    <w:p>
      <w:pPr>
        <w:pStyle w:val="Heading2"/>
      </w:pPr>
      <w:r>
        <w:t>Erwägungen</w:t>
      </w:r>
    </w:p>
    <w:p>
      <w:r>
        <w:rPr>
          <w:b/>
        </w:rPr>
        <w:t>E. 1</w:t>
      </w:r>
    </w:p>
    <w:p>
      <w:r>
        <w:t>L'appel est irrecevable contre les décisions du tribunal de l'exécution (art. 309 let. a CPC [Code de procédure civile du 19 décembre 2008; RS 272]), qui peuvent donc faire l'objet d'un recours (art. 319 let. a CPC). Selon l'art. 319 let. a CPC (en relation avec l'art. 309 let. a CPC), un recours peut être formé contre une décision du tribunal de l'exécution dans les dix jours dès la notification de la décision attaquée prise en procédure sommaire (art. 321 al. 2 et 339 al. 2 CPC). En l'espèce, le recours a été déposé en temps utile. Il est signé par la locataire personnellement ainsi que par une personne nommée " [...]", de l'agence [...]. Comme cela résulte du dossier, cette personne agit manifestement comme représentante, soit comme personne de confiance aux côtés de la locataire (Bohnet, CPC commenté, Bâle 2011, n. 11 ad art. 68 CPC, p. 223), seule recourante. Déposé par une partie qui y a intérêt (art. 59 CPC), dès lors qu'il émane d'une locataire risquant d'être expulsée de son logement, le recours est ainsi recevable à la forme.</w:t>
      </w:r>
    </w:p>
    <w:p>
      <w:r>
        <w:rPr>
          <w:b/>
        </w:rPr>
        <w:t>E. 2</w:t>
      </w:r>
    </w:p>
    <w:p>
      <w:r>
        <w:t>a) Saisie d'un recours contre une décision d'exécution forcée régie en première instance par la procédure sommaire (cf. art. 339 al. 2 CPC), la Chambre des recours civile statue dans une composition à trois juges (JT 2011 III 44; CREC 21 mars 2011/11; CREC 18 avril 2011/35). b) Le recours contre la décision d'exécution est limité au droit (art. 320 let. a CPC) et à la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n. 1 ad art. 326 CPC). En l'occurrence, les pièces nouvelles produites par la recourante à l'appui de son recours sont irrecevables.</w:t>
      </w:r>
    </w:p>
    <w:p>
      <w:r>
        <w:rPr>
          <w:b/>
        </w:rPr>
        <w:t>E. 3</w:t>
      </w:r>
    </w:p>
    <w:p>
      <w:r>
        <w:t>ad art. 21 aLPEBL [loi sur la procédure d'expulsion en matière de baux à loyer et à ferme du 18 mai 1955, abrogée au 1 er janvier 2011], p. 203 et les réf. citées). En l'espèce, la recourante ne démontre pas en quoi sa situation personnelle rendrait disproportionnée l'exécution forcée fixée au 9 novembre 2012 et imposerait qu'un sursis lui soit accordé. Au surplus, l'exécution forcée a été fixée dans un délai d'un mois, ce qui est conforme à la jurisprudence de céans.</w:t>
      </w:r>
    </w:p>
    <w:p>
      <w:r>
        <w:rPr>
          <w:b/>
        </w:rPr>
        <w:t>E. 4</w:t>
      </w:r>
    </w:p>
    <w:p>
      <w:r>
        <w:t>En définitive, le recours, mal fondé, doit être rejeté dans la procédure de l'art. 322 al. 1 CPC et la décision d'exécution forcée confirmée. La requête d'effet suspensif devient sans objet. Les frais judiciaires de deuxième instance, arrêtés à 200 fr. (art. 62 al. 3 par analogie, 69 al. 1 TFJC [tarif des frais judiciaires civils du 28 septembre 2010; RSV 270.11.5]), sont mis à la charge de la recourante qui succombe (art. 106 al. 1 CPC). Il n'y a pas lieu à l'allocation de dépens, dès lors que l'intimé n'a pas été invité à se déterminer. Par ces motifs, la Chambre des recours civile du Tribunal cantonal, statuant à huis clos, en application de l'art. 322 al. 1 CPC, prononce : I. Le recours est rejeté. II. L'avis d'exécution forcé est confirmé. III. La requête d'effet suspensif est sans objet. IV. Les frais judiciaires de deuxième instance, par 200 fr. (deux cents francs), sont mis à la charge de la recourante C.________. V. L'arrêt est exécutoire. Le président :               La greffière : Du L'arrêt qui précède, dont la rédaction a été approuvée à huis clos, est notifié en expédition complète, par l'envoi de photocopies, à : ‑ Me Eric Stauffacher, avocat (pour C.________), ‑ M. Mikaël Ferreiro, agent d'affaires breveté (pour Q.________). La Chambre des recours civile considère que la valeur litigieuse est de 2'360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