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686 vom 8. Oktober 2012</w:t>
      </w:r>
    </w:p>
    <w:p>
      <w:r>
        <w:t>VD Tribunal cantonal, 2012-10-08, FR</w:t>
      </w:r>
    </w:p>
    <w:p>
      <w:r>
        <w:rPr>
          <w:b/>
        </w:rPr>
        <w:t xml:space="preserve">Quelle: </w:t>
      </w:r>
      <w:r>
        <w:t>https://mcp.opencaselaw.ch/entscheid/vd_findinfo_HC___2012___686</w:t>
      </w:r>
    </w:p>
    <w:p>
      <w:r>
        <w:t>FR: VD_FINDINFO HC / 2012 / 686 du 8 octobre 2012</w:t>
      </w:r>
    </w:p>
    <w:p>
      <w:r>
        <w:t>IT: VD_FINDINFO HC / 2012 / 686 del 8 ottobre 2012</w:t>
      </w:r>
    </w:p>
    <w:p>
      <w:pPr>
        <w:pStyle w:val="Heading2"/>
      </w:pPr>
      <w:r>
        <w:t>Regeste</w:t>
      </w:r>
    </w:p>
    <w:p>
      <w:r>
        <w:t>MESURE PROVISIONNELLE, PRESTATION{SENS GÉNÉRAL} | 679a CC, 261 CPC (CH), 262 let. e CPC (CH)</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exclusivement patrimoniales pour autant que la valeur litigieuse au dernier état des conclusions devant l'autorité inférieure soit de 10'000 fr. au moins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 en temps utile par une partie qui y a intérêt (art. 59 al. 2 let. a CPC) et portant sur des conclusions ayant une valeur litigieuse supérieure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 seule pièce produite par l'appelante est une copie de l'ordonnance de mesures provisionnelles entreprise, qui est ainsi recevable.</w:t>
      </w:r>
    </w:p>
    <w:p>
      <w:r>
        <w:rPr>
          <w:b/>
        </w:rPr>
        <w:t>E. 3</w:t>
      </w:r>
    </w:p>
    <w:p>
      <w:r>
        <w:t>a) Le premier juge a retenu que l'art. 679a CC ne pouvait constituer une base légale permettant d'ordonner le versement d'une prestation en argent par voie de mesures provisionnelles au sens de l'art. 262 let. e CPC. Considérant en outre qu'une base légale faisait défaut aux mesures provisionnelles requises, il a estimé que K.________ n'était pas fondée à prétendre au paiement de dommages-intérêts par provision et que sa requête était dès lors manifestement mal fondée. L'appelante reproche au premier juge de s'être livré à une interprétation trop restrictive de l'art. 262 let. e CPC lorsqu'il a considéré que le versement d'une prestation en argent ne pouvait être ordonnée par voie de mesures provisionnelles que lorsque la loi le prévoyait. En effet, elle soutient pouvoir prétendre à une indemnité au sens de l'art. 679a CC (Code civil suisse du 10 décembre 1907; RS 210) et fait valoir qu'il n'y a aucune raison de limiter le versement de dommages-intérêts, lorsque les conditions de l'art. 261 CPC sont réalisées comme en l'espèce. K.________ ajoute que l'exécution provisoire d'une obligation d'accomplir une prestation n'est a priori et de manière générale pas exclue par le droit fédéral, précisant que parfois celle-ci ne peut pas être évitée lorsque, du fait de l'inexécution prolongée de la prestation, le requérant se retrouve menacé de dommages qui pourraient rendre complètement inutile tout succès au fond, citant à ce sujet l'ATF 125 III 451. b) Selon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Selon l'art. 262 let. e CPC, le tribunal peut ordonner le versement d'une prestation en argent, lorsque la loi le prévoit, à titre de mesure provisionnelle propre à prévenir ou à faire cesser le préjudice. Mettant fin à des controverses doctrinales (cf. Bohnet, CPC commenté, Bâle 2011, n. 11 ad art. 262 CPC et les références citées), l'art. 262 let. e CPC exige ainsi une base légale expresse pour permettre au juge de donner l'ordre d'effectuer un versement en argent à titre provisionnel. Le Message du Conseil fédéral donne les exemples de la demande d'aliments liée à une demande en paternité (art. 303 al. 2 CPC) ou de l'art. 28 LRCN (Loi fédérale du 18 mars 1983 sur la responsabilité civile en matière nucléaire; RS 732.44), qui dispose que le tribunal peut accorder, s'il y a lieu de prévoir que la procédure judiciaire durera un certain temps, "des avances qui ne préjugent en rien la décision finale". Le Message précise que l'introduction d'un système généralisé de paiements anticipés s'avèrerait en revanche problématique et exposerait d'une part le défendeur à un risque injustifié à l'encaissement de l'indu, dans l'hypothèse où l'existence de sa dette venait à être niée, et serait d'autre part inutile dès lors que la loi offre au créancier présumé d'autres moyens pour être désintéressé dans un délai raisonnable, notamment la procédure en cas clair de l'art 257 CPC (FF 2006 pp. 6962-6963). Il découle de ces exemples, repris par la doctrine (Bohnet, loc. cit.; Zürcher, Schweizerische Zivilprozessordnung (ZPO) Dike-Kommentar, Zurich/St-Gall 2011, n. 28 ad art. 262 CPC; Sprecher, Basler Kommentar ZPO, Bâle 2010, n. 28 ad art. 262 CPC; Kofmel Ehrenzeller, Kurzkommentar zur Zivilprozessordnung, Bâle 2010, n. 13 ad art. 262 CPC; Hohl, Procédure civile, tome II, 2 ème éd., nn. 1797 ss pp. 329-330) , que la disposition légale exigée par l'art. 262 CPC let. e CPC doit prévoir expressément le versement provisoire de prestations en argent; cette obligation ne saurait être déduite de la seule existence d'une norme prévoyant un devoir de réparer un dommage au fond comme l'art. 679a CC. En dehors de ces cas où la loi la prévoit, l'exécution anticipée de prestations en argent est exclue (Hohl, op. cit., n. 1798 p. 330) et ne peut être en particulier déduite des dispositions générales sur les mesures provisionnelles (en particulier de l'art. 261 CPC) (Zürcher, op. cit., n. 28 ad art. 262 CPC). Enfin, l'appelante ne peut rien tirer en sa faveur de l'ATF 125 III 451, JT 2000 I 163, qui est antérieur à l'entrée en vigueur du CPC et qui concerne au demeurant l'obligation d'accomplir une prestation à titre provisionnel (notamment l'obligation de livrer) – aujourd'hui réglée par l'art. 262 let. d CPC – et non celle de verser une somme d'argent. Le moyen est dès lors infondé et l'appel doit être rejeté dans la procédure de l'art. 312 al. 1 CPC, sans qu'il y ait lieu d'examiner plus avant si les conditions de l'art. 679a CPC sont réalisées au stade de la haute vraisemblance, ni de donner suite aux réquisitions de production de pièces, qui sont dénuées de pertinence et ne remplissent de toute manière pas les conditions de l'art. 317 al. 1 CPC.</w:t>
      </w:r>
    </w:p>
    <w:p>
      <w:r>
        <w:rPr>
          <w:b/>
        </w:rPr>
        <w:t>E. 4</w:t>
      </w:r>
    </w:p>
    <w:p>
      <w:r>
        <w:t>En définitive, l'appel doit être rejeté dans la procédure de l'art. 312 al. 1 CPC et l'ordonnance du 18 septembre 2012 confirmée.</w:t>
      </w:r>
    </w:p>
    <w:p>
      <w:r>
        <w:rPr>
          <w:b/>
        </w:rPr>
        <w:t>E. 5</w:t>
      </w:r>
    </w:p>
    <w:p>
      <w:r>
        <w:t>L'appel étant d'emblée dénué de toute chance de succès, la demande d'assistance judiciaire de K.________ doit être rejetée. Les frais judiciaires de deuxième instance, arrêtés à 800 fr. (art. 65 al. 1 TFJC [Tarif du 28 septembre 2010 des frais judiciaires civils; RSV 270.11.5]), sont mis à la charge de l'appelante, qui succombe (art. 106 al. 1 CPC). Il n'y a pas lieu à l'allocation de dépens de deuxième instance, les intimées n'ayant pas été invitées à déposer une réponse. Il n'y a ainsi pas lieu de tenir compte de la détermination spontanée déposée le 4 octobre 2012. Par ces motifs, le juge délégué de la Cour d’appel civile du Tribunal cantonal, statuant à huis clos, en application de l'art. 312 al. 1 CPC, prononce : I. L'appel est rejeté. II. L'ordonnance est confirmée. III. La requête d'assistance judiciaire de K.________ est rejetée. IV. Les frais judiciaires de deuxième instance, arrêtés à 800 fr. (huit cents francs), sont mis à la charge de l'appelante K.________. V. Il n'est pas alloué de dépens de deuxième instance. VI. L'arrêt motivé est exécutoire. Le juge délégué : Le greffier : Du</w:t>
      </w:r>
    </w:p>
    <w:p>
      <w:r>
        <w:rPr>
          <w:b/>
        </w:rPr>
        <w:t>E. 9</w:t>
      </w:r>
    </w:p>
    <w:p>
      <w:r>
        <w:t>octobre 2012 Le dispositif de l'arrêt qui précède est communiqué par écrit aux intéressés. Le greffier : Du L'arrêt qui précède, dont la rédaction a été approuvée à huis clos, est notifié en expédition complète, par l'envoi de photocopies, à : ‑ Me Astyanax Peca (pour K.________), - Me Pierre-Alexandre Schlaeppi (pour F.________), ‑ Me Laurent Trivelli (pour N.________). Le juge délégué de la Cour d’appel civile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