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685 vom 31. Oktober 2012</w:t>
      </w:r>
    </w:p>
    <w:p>
      <w:r>
        <w:t>VD Tribunal cantonal, 2012-10-31, FR</w:t>
      </w:r>
    </w:p>
    <w:p>
      <w:r>
        <w:rPr>
          <w:b/>
        </w:rPr>
        <w:t xml:space="preserve">Quelle: </w:t>
      </w:r>
      <w:r>
        <w:t>https://mcp.opencaselaw.ch/entscheid/vd_findinfo_HC___2012___685</w:t>
      </w:r>
    </w:p>
    <w:p>
      <w:r>
        <w:t>FR: VD_FINDINFO HC / 2012 / 685 du 31 octobre 2012</w:t>
      </w:r>
    </w:p>
    <w:p>
      <w:r>
        <w:t>IT: VD_FINDINFO HC / 2012 / 685 del 31 ottobre 2012</w:t>
      </w:r>
    </w:p>
    <w:p>
      <w:pPr>
        <w:pStyle w:val="Heading2"/>
      </w:pPr>
      <w:r>
        <w:t>Regeste</w:t>
      </w:r>
    </w:p>
    <w:p>
      <w:r>
        <w:t>ANNULABILITÉ, RÉSILIATION, DEMEURE, SOMMATION | 271 al. 1 CO, 308 al. 2 CPC</w:t>
      </w:r>
    </w:p>
    <w:p>
      <w:pPr>
        <w:pStyle w:val="Heading2"/>
      </w:pPr>
      <w:r>
        <w:t>Erwägungen</w:t>
      </w:r>
    </w:p>
    <w:p>
      <w:r>
        <w:rPr>
          <w:b/>
        </w:rPr>
        <w:t>E. 1</w:t>
      </w:r>
    </w:p>
    <w:p>
      <w:r>
        <w:t>CPC). En l'espèce, le bailleur a requis l'application de la procédure dans les cas clairs (art. 257 CPC) et le premier juge en a fait application. Une telle procédure étant sommaire, le délai d'appel est de dix jours. Le présent appel, interjeté en temps utile par une partie qui y a intérêt (art. 59 al. 2 let. e CPC) et dûment motivé (art. 311 al. 1 CPC), est recevable à la forme.</w:t>
      </w:r>
    </w:p>
    <w:p>
      <w:r>
        <w:rPr>
          <w:b/>
        </w:rPr>
        <w:t>E. 1.1</w:t>
      </w:r>
    </w:p>
    <w:p>
      <w:r>
        <w:t>L'ordonnance contestée a été rendue le 24 juillet 2012, de sorte que les voies de droit sont régies par le CPC.</w:t>
      </w:r>
    </w:p>
    <w:p>
      <w:r>
        <w:rPr>
          <w:b/>
        </w:rPr>
        <w:t>E. 1.2</w:t>
      </w:r>
    </w:p>
    <w:p>
      <w:r>
        <w:t>Le litige porte sur le bien-fondé d'une ordonnance rejetant la requête d'expulsion pour défaut de paiement de loyer. Pour décider si la voie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ATF 136 III 196 c. 1.1; SJ 2001 I 17 c. 1a; ATF 119 II 147 c. 1). Le dies a quo de ce délai – dans l'optique du calcul de la valeur litigieuse – est la date de la décision cantonale. Il faut ensuite se placer à l'échéance de cette période de protection pour déterminer le terme de résiliation le plus proche (ATF 137 III 389 c. 1.1). Ces principes sont applicables en matière d'expulsion du locataire pour non paiement du loyer selon l'art. 257d CO (JT 2011 III 83; TF 4A_551/2009 du 6.10.2010, in CdB 2011 p. 18). En l'espèce, le loyer mensuel s'élevant à 1'063 fr., la valeur litigieuse est supérieure à 10'000 fr., de sorte que la voie de l'appel est ouverte (art. 308 al. 2 CPC).</w:t>
      </w:r>
    </w:p>
    <w:p>
      <w:r>
        <w:rPr>
          <w:b/>
        </w:rPr>
        <w:t>E. 1.3</w:t>
      </w:r>
    </w:p>
    <w:p>
      <w:r>
        <w:t>Pour déterminer quel est le délai d'appel (10 ou 30 jours), il faut qualifier la procédure dans laquelle la décision attaquée a été rendue. Si la procédure sommaire était applicable, le délai est de dix jours (art. 314 al. 1 CPC), sinon de trente jours (art. 311 al.</w:t>
      </w:r>
    </w:p>
    <w:p>
      <w:r>
        <w:rPr>
          <w:b/>
        </w:rPr>
        <w:t>E. 2</w:t>
      </w:r>
    </w:p>
    <w:p>
      <w:r>
        <w:t>et 3 [procurations des intimés en faveur de leur conseil]), elles portent sur des faits antérieurs à l'audience du juge de paix; les intimés ne démontrant pas en quoi ils auraient été dans l'impossibilité de les produire devant cette autorité, elles sont irrecevables. En l'occurrence, l'état de fait de l'ordonnance a été complété par les pièces au dossier.</w:t>
      </w:r>
    </w:p>
    <w:p>
      <w:r>
        <w:rPr>
          <w:b/>
        </w:rPr>
        <w:t>E. 2.1</w:t>
      </w:r>
    </w:p>
    <w:p>
      <w:r>
        <w:t>L'appel est une voie de droit offrant à l'autorité de deuxième instance un plein pouvoir d'examen (Jeandin, in Bohnet et al., Code de procédure civile commenté, Bâle 2011, n. 1 ad art. 310 CPC, p. 1249).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 ème éd., Berne 2010, n. 2399, p. 435). L'autorité d'appel applique le droit d'office : elle n'est pas liée par les motifs invoqués par les parties ou par le tribunal de première instance (HohI, op. cit., n. 2396, p. 435; Spühler, Basler Kommentar, Schweizerische Zivilprozessordnung, Bâle 2010, n. 1 ad art. 310 CPC, p. 1489).</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celle-ci de démontrer que ces conditions sont réalisées, de sorte que l'appel doit indiquer spécialement de tels faits et preuves nouveaux et motiver spécialement les raisons qui les rendent admissibles selon lui (JT 2011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CPC commenté, n. 8 ad. art 317). En l'espèce, les intimés ont produit un bordereau de douze pièces. Les pièces n° 4, 5, 8, 9, 10 et 11 ont déjà été produites en première instance et ne constituent pas des pièces nouvelles. Quant aux autres pièces (à l'exception des pièces n°</w:t>
      </w:r>
    </w:p>
    <w:p>
      <w:r>
        <w:rPr>
          <w:b/>
        </w:rPr>
        <w:t>E. 3.1</w:t>
      </w:r>
    </w:p>
    <w:p>
      <w:r>
        <w:t>L'appelant soutient que les conditions cumulatives de la consignation n'étaient pas réunies si bien que les loyers n'étaient pas réputés payés et les locataires se trouvaient en demeure. 3.2.1 L'art. 257d CO prévoit que, lorsque, après la réception de la chose louée, le locataire a du retard pour s'acquitter d'un terme ou de frais accessoires échus, le bailleur peut lui fixer par écrit un délai de paiement ou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En principe, selon la jurisprudence, le locataire n'ayant pas réglé l'arriéré réclamé dans le délai comminatoire prévu par l'art. 257d CO est en demeure et doit subir les conséquences juridiques de l'alinéa 2 de cette disposition (ATF 127 III 548 c. 4), cela même si l'arriéré a finalement été payé (TF, arrêt du 7 février 1997, in Cahiers du bail [CdB] 3/97 pp. 65 ss). Tel n'est toutefois pas le cas lorsque le bailleur est lui-même en demeure (art. 91 CO), par exemple parce qu'il n'a pas indiqué le numéro correct du compte sur lequel le paiement doit intervenir, ou lorsque le locataire a invoqué la compensation (art. 124 al. 1 er CO) ou encore lorsqu'il a valablement consigné le loyer (art. 259g CO) (ATF 119 II 241 c. 6b; TF 4C.65/2003 du 23 septembre 2003, c. 3.2; TF 4C.264/2003 du 3 décembre 2003 c. 2.1, in CdB 2004, p. 26; TF 4C.8/2006 du 29 mars 2006 c. 3.1 et références). 3.2.2 Selon l'art. 259g al. 1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La jurisprudence et la doctrine ont déduit de cette disposition que la validité formelle de la consignation suppose que le locataire ait demandé au bailleur de réparer le défaut en lui impartissant par écrit un délai raisonnable pour le faire et qu'il l'ait menacé par écrit de consigner le loyer   (TF 4C.264/2003 précité c. 3.1; Lachat, Le bail à loyer, p. 180, note infrapaginale 107). Le mécanisme de la consignation est applicable aux prétentions en réduction du loyer et/ou en dommages-intérêts à la condition que le locataire demande simultanément la réparation de la chose (Ducrot, La procédure d'expulsion du locataire ou de fermier non agricole : quelques législations cantonales au regard du droit fédéral, thèse Genève, 2005, p. 239). Si le loyer est consigné pendant le dernier délai de l'art. 257d al. 1 CO, le paiement est réputé avoir eu lieu à temps, pour autant que la consignation soit valable et que le locataire ait procédé à la consignation de bonne foi, c'est-à-dire alors qu'il était persuadé de l'existence du défaut lui permettant de consigner le loyer (ATF 125 III 120 c. 2, JT 2000 I 622; TF 4C.264/2003 précité c. 3.3). La consignation n'a pas d'effet protecteur pour le locataire si elle n'est pas effectuée pour la date à laquelle le loyer devait être payé (TF 4C.341/2001 du 10 janvier 2002, Semaine Judiciaire [SJ] 2002 I 269; Ducrot, op. cit., p. 240). Le locataire qui ne s'acquitte pas à temps des loyers, au fur et à mesure de leur échéance, en mains de l'office de consignation est en demeure et s'expose à la résiliation anticipée du bail conformément à l'art. 257d CO (Lachat, Le bail à loyer, p. 182; Wey, La consignation du loyer, thèse Lausanne, 1995, p. 108-109).</w:t>
      </w:r>
    </w:p>
    <w:p>
      <w:r>
        <w:rPr>
          <w:b/>
        </w:rPr>
        <w:t>E. 3.3</w:t>
      </w:r>
    </w:p>
    <w:p>
      <w:r>
        <w:t>En l'espèce, la consignation du loyer du mois d'octobre 2011 est intervenue le 30 septembre 2011, celle du mois de novembre 2011 le 8 novembre 2011, et celle du mois de décembre 2011 le 29 novembre 2011, soit tardivement pour l'un des mois qui fait l'objet de la mise en demeure, le loyer devant être payé par mois d'avance selon le contrat conclu entre les parties. La règle de l'art. 259g al. 2 CO, selon laquelle les loyers consignés sont réputés payés ne s'applique donc pas. Au demeurant, les intimés ne peuvent pas apporter la preuve d'avoir sommé l'appelant de réparer le défaut, le courrier du 10 septembre 2011 n'ayant pas été adressé à celui-ci sous pli recommandé. Vu la réglementation précitée, les intimés étaient dès lors en demeure. Dans ces conditions, le moyen qui reste aux intimés pour obtenir l'annulation du congé est celui tiré de l'art. 271 al. 1 CO.</w:t>
      </w:r>
    </w:p>
    <w:p>
      <w:r>
        <w:rPr>
          <w:b/>
        </w:rPr>
        <w:t>E. 4.1</w:t>
      </w:r>
    </w:p>
    <w:p>
      <w:r>
        <w:t>L'appelant soutient en substance que lorsqu'un locataire consigne les loyers sans respecter la procédure prévue aux art. 259g ss CO, on ne saurait exiger du bailleur qu'il réclame chaque mois la libération des loyers consignés à tort auprès de l'office de consignation par une procédure longue et inutilement compliquée. Celui-ci doit être autorisé à agir conformément à l'art. 257d CO.</w:t>
      </w:r>
    </w:p>
    <w:p>
      <w:r>
        <w:rPr>
          <w:b/>
        </w:rPr>
        <w:t>E. 4.2</w:t>
      </w:r>
    </w:p>
    <w:p>
      <w:r>
        <w:t>Selon la jurisprudence, même s'il est donné en cas de demeure du locataire (art. 257d CO), le congé est annulable en application des articles 271 ss  CO à l'exception des motifs prévus à l'article 271a al. 1 lett. d et e CO (art. 271a al. 3 CO; TF 4C.35/2004 du 27 avril 2004 c. 3.1, publié in SJ 2004 I 424). Toutefois, l'annulation du congé en application de l'art. 271 al. 1 CO n'est admise qu'exceptionnellement lorsque la résiliation du bail a pour cause la demeure du locataire (TF 4C.35/2004 précité; TF 4C.426/2004 du 8 février 2005 c. 3.5 et références).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(ibidem; ATF 120 II 31, c. 4a). Tel sera le cas, par exemple, quand le bailleur, lors de la fixation du délai comminatoire, réclame au locataire une somme largement supérieure à celle en souffrance, sans être certain du montant effectivement dû. Le congé sera également tenu pour contraire aux règles de la bonne foi si le montant impayé est insignifiant (ibidem), si l'arriéré a été réglé très peu de temps après l'expiration du délai comminatoire, alors que le locataire s'était jusqu'ici toujours acquitté à temps du loyer, ou si le bailleur résilie le contrat longtemps après l'expiration de ce délai (TF 4C.35/2004 du 27 avril 2004 précité; TF 4A_634/2009 du 3 mars 2010 c. 2. 2. 2). Le congé donné au locataire en demeure pourra aussi être annulé s'il constitue un congé de représailles au sens de l'article 271a al. 1 lett. a CO (TF 4C/2004 précité) ou s'il consacre une attitude déloyale, par exemple lorsque le bailleur ne répond qu'indirectement et tardivement à la demande du locataire d'une baisse de loyer en raison d'importants défauts de la chose louée, alors qu'il était en relation permanente avec celui-ci et que, dans l'hypothèse la plus défavorable, le montant dû par le locataire était nettement inférieur à celui réclamé dans la sommation (TF 4C.173/2005 du 24 octobre 2005 c. 2.2). Weber considère également comme abusif, dans certaines circonstances, le congé donné à la suite d'une consignation irrégulière du loyer, dès lors que le bailleur ne subit aucun risque de perte financière, puisque les loyers consignés à tort lui sont versés, soit lorsque le locataire demeure inactif, soit par décision de l'autorité de conciliation, soit par convention (Weber, Basler Kommentar, n. 14 ad art. 259g CO, p. 1362). De même, la jurisprudence a considéré que si la partie bailleresse pouvait obtenir, en application de l'art. 259h al. 2 CO, la libération en sa faveur des loyers litigieux, le choix de celle-ci d'utiliser la procédure de l'art. 257d CO procède d'une disproportion manifeste des intérêts en présence. Le congé est dès lors abusif au sens de l'art. 271 al. 1 CO et doit être annulé (CREC I du 27 février 2007/91). Encore faut-il que le locataire soit de bonne foi au moment de la consignation lorsqu'il part de l'idée que la chose louée présente un défaut (TF 4A_739/2011; ATF 125 III 120).</w:t>
      </w:r>
    </w:p>
    <w:p>
      <w:r>
        <w:rPr>
          <w:b/>
        </w:rPr>
        <w:t>E. 4.3</w:t>
      </w:r>
    </w:p>
    <w:p>
      <w:r>
        <w:t>En l'espèce, même si les locataires se sont trouvés en demeure dans le paiement de leur loyer, ils ont saisi la commission de conciliation en contestation du congé le 5 mars 2012. Compte tenu des principes évoqués ci-dessus, cette demande n'est pas dénuée de fondement. Lorsque le bailleur a signifié le congé, l'intégralité des loyers avait  été payée sur le compte de consignation et il en avait connaissance. Il a obtenu la libération des loyers en sa faveur le 20 février 2012. Le bailleur n'a subi aucun risque de perte financière et il ressort des pièces produites par les intimés qu'ils étaient de bonne foi lorsqu'ils ont procédé à la consignation. Ainsi, le juge de l'expulsion ne pouvait pas faire application de l'art. 257 CPC et considérer le cas comme clair.</w:t>
      </w:r>
    </w:p>
    <w:p>
      <w:r>
        <w:rPr>
          <w:b/>
        </w:rPr>
        <w:t>E. 5</w:t>
      </w:r>
    </w:p>
    <w:p>
      <w:r>
        <w:t>Lorsque les conditions de la protection du cas clair ne sont pas réalisées, il n'est pas entré en matière sur la requête; la simple conclusion en rejet par le défendeur ne permet pas un prononcé de mal fondé. Il y a donc lieu de prononcer l'irrecevabilité et non le rejet de la requête (Bohnet, CPC commenté, n. 24 ad art. 257 CPC; CACI 18 août 2011/199 c. 5b/bb, in JT 2011 III 146; CACI 2 janvier 2012/1). Lorsque l'appel du bailleur contre un rejet de requête d'expulsion en procédure dans les cas clairs est rejetée, il y a lieu de réformer néanmoins d'office la décision en ce sens que la requête est déclarée irrecevable (CACI 31 mai 2012/249).</w:t>
      </w:r>
    </w:p>
    <w:p>
      <w:r>
        <w:rPr>
          <w:b/>
        </w:rPr>
        <w:t>E. 6</w:t>
      </w:r>
    </w:p>
    <w:p>
      <w:r>
        <w:t>Il s'ensuit que l'appel doit être rejeté et l'ordonnance attaquée réformée d'office à ses chiffres I et II en ce sens que la requête d'expulsion est irrecevable. L'ordonnance est confirmée pour le surplus. Le frais judiciaires de deuxième instance, arrêtés à 200 fr. (art. 62 al. 3 et 69 al. 1 TFJC [tarif des frais judiciaires en matière civile du 28 septembre 2010; RSV 270.11.5]), sont mis à la charge de l'appelant, qui succombe (art. 106 al. 1 CPC). Ayant procédé par l'intermédiaire de leur avocat, les intimés ont droit, solidairement entre eux, à des dépens de deuxième instance arrêtés à 700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