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684 vom 13. September 2012</w:t>
      </w:r>
    </w:p>
    <w:p>
      <w:r>
        <w:t>VD Tribunal cantonal, 2012-09-13, FR</w:t>
      </w:r>
    </w:p>
    <w:p>
      <w:r>
        <w:rPr>
          <w:b/>
        </w:rPr>
        <w:t xml:space="preserve">Quelle: </w:t>
      </w:r>
      <w:r>
        <w:t>https://mcp.opencaselaw.ch/entscheid/vd_findinfo_HC___2012___684</w:t>
      </w:r>
    </w:p>
    <w:p>
      <w:r>
        <w:t>FR: VD_FINDINFO HC / 2012 / 684 du 13 septembre 2012</w:t>
      </w:r>
    </w:p>
    <w:p>
      <w:r>
        <w:t>IT: VD_FINDINFO HC / 2012 / 684 del 13 settembre 2012</w:t>
      </w:r>
    </w:p>
    <w:p>
      <w:pPr>
        <w:pStyle w:val="Heading2"/>
      </w:pPr>
      <w:r>
        <w:t>Regeste</w:t>
      </w:r>
    </w:p>
    <w:p>
      <w:r>
        <w:t>CURATEUR, INDEMNITÉ{EN GÉNÉRAL} | 6a RTu, 326 al. 1 CPC (CH)</w:t>
      </w:r>
    </w:p>
    <w:p>
      <w:pPr>
        <w:pStyle w:val="Heading2"/>
      </w:pPr>
      <w:r>
        <w:t>Erwägungen</w:t>
      </w:r>
    </w:p>
    <w:p>
      <w:r>
        <w:rPr>
          <w:b/>
        </w:rPr>
        <w:t>E. 1</w:t>
      </w:r>
    </w:p>
    <w:p>
      <w:r>
        <w:t>let.c CPC confère désormais un large pouvoir d’appréciation au premier juge en matière de répartition des frais lorsque le litige relève du droit de la famille, dont il y a lieu de s’inspirer. Le recours doit par conséquent être rejeté.</w:t>
      </w:r>
    </w:p>
    <w:p>
      <w:r>
        <w:rPr>
          <w:b/>
        </w:rPr>
        <w:t>E. 4</w:t>
      </w:r>
    </w:p>
    <w:p>
      <w:r>
        <w:t>La recourante a sollicité le bénéfice de l’assistance judiciaire pour la procédure de recours, mais la condition d’octroi de l’art. 117 let. b CPC fait défaut. Elle supportera par conséquent les frais judiciaires de deuxième instance, arrêtés à 400 fr. (art. 69 al. 1 TFJC [Tarif des frais judiciaires civils du 28 septembre 2010, RSV 270.11.5]). Il n’y a pas matière à l’allocation de dépens de deuxième instance. Par ces motifs, la Chambre des recours civile du Tribunal cantonal, statuant à huis clos en application de l'art. 322 al. 1 CPC, prononce : I. Le recours est rejeté. II. Le prononcé est confirmé. III. La requête d'assistance judiciaire est rejetée. IV. Les frais judiciaires de deuxième instance, par 400 fr. (quatre cents francs), sont mis à la charge de la recourante A.W.________. V. L'arrêt motivé est exécutoire. Le président :               La greffière : Du L'arrêt qui précède, dont la rédaction a été approuvée à huis clos, est notifié en expédition complète, par l'envoi de photocopies, à : ‑ Me Alain Thévenaz (pour A.W.________), ‑ B.W.________. La Chambre des recours civile considère que la valeur litigieuse est de 4'036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