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683 vom 26. Oktober 2012</w:t>
      </w:r>
    </w:p>
    <w:p>
      <w:r>
        <w:t>VD Tribunal cantonal, 2012-10-26, FR</w:t>
      </w:r>
    </w:p>
    <w:p>
      <w:r>
        <w:rPr>
          <w:b/>
        </w:rPr>
        <w:t xml:space="preserve">Quelle: </w:t>
      </w:r>
      <w:r>
        <w:t>https://mcp.opencaselaw.ch/entscheid/vd_findinfo_HC___2012___683</w:t>
      </w:r>
    </w:p>
    <w:p>
      <w:r>
        <w:t>FR: VD_FINDINFO HC / 2012 / 683 du 26 octobre 2012</w:t>
      </w:r>
    </w:p>
    <w:p>
      <w:r>
        <w:t>IT: VD_FINDINFO HC / 2012 / 683 del 26 ottobre 2012</w:t>
      </w:r>
    </w:p>
    <w:p>
      <w:pPr>
        <w:pStyle w:val="Heading2"/>
      </w:pPr>
      <w:r>
        <w:t>Regeste</w:t>
      </w:r>
    </w:p>
    <w:p>
      <w:r>
        <w:t>SÛRETÉS, ENTREPRISE TÉMÉRAIRE, PROCÉDÉ TÉMÉRAIRE, BAIL À LOYER, GRATUITÉ DE LA PROCÉDURE, DÉPENS | 99 CPC (CH)</w:t>
      </w:r>
    </w:p>
    <w:p>
      <w:pPr>
        <w:pStyle w:val="Heading2"/>
      </w:pPr>
      <w:r>
        <w:t>Erwägungen</w:t>
      </w:r>
    </w:p>
    <w:p>
      <w:r>
        <w:rPr>
          <w:b/>
        </w:rPr>
        <w:t>E. 1</w:t>
      </w:r>
    </w:p>
    <w:p>
      <w:r>
        <w:t>a) Selon l'art. 319 let. b ch. 1 CPC (Code de procédure civile du 19 décembre 2008 ; RS 272), le recours est recevable dans les cas prévus par la loi. L'art. 103 CPC dispose que les décisions relatives aux avances de frais et aux sûretés peuvent faire l'objet d'un recours. En l'espèce, le litige porte sur le versement de sûretés en garantie des dépens; la voie du recours est dès lors ouverte. b) Les décisions relatives à la fourniture de sûretés, au sens de l'art. 103 CPC, comptent parmi les ordonnances d'instruction visées par l'art. 319 let. b CPC (Jeandin, CPC commenté, Bâle 2011, n. 14 ad art. 319 CPC, p. 1272), lesquelles sont soumises à un délai de recours de dix jours (art. 321 al. 2 CPC). Le recours, écrit et motivé, est introduit auprès de l'instance de recours (art. 321 al. 1 CPC), soit la Chambre des recours civile (73 al. 1 LOJV [loi vaudoise d'organisation judiciaire du 12 décembre 1979; RSV 173.01]). c) Formé en temps utile par une partie qui y a un intérêt digne de protection (art. 59 al.</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considère que les intimés agissent de manière téméraire et qu'en conséquence, ils seront tenus de verser des dépens. Vu leur domicile à l'étranger, le premier juge aurait dû exiger d'eux qu'ils versent des sûretés de sorte que le recourant ne soit pas contraint d'entamer une nouvelle procédure à Singapour au terme du procès. b) Selon l'art. 99 al. 1 CPC, le demandeur doit fournir des sûretés en garantie du paiement des dépens notamment s'il n'a pas de domicile en Suisse (let. a), ce qui est le cas en l'espèce, puisque les demandeurs ont émigré à Singapour. Aux termes de l'art. 12 LJB (loi du 9 novembre 2010 sur la juridiction en matière de bail; RSV 173.655), la procédure devant le Tribunal des baux est gratuite (al.1). Toutefois, une partie, agissant de façon téméraire ou compliquant inutilement le procès, peut être tenue de payer des émoluments à hauteur de 500 fr. (al. 2), ainsi que de payer à l'autre partie des dépens d'un montant maximum de 1'500 francs (al. 3). On déduit de l'alinéa 3 de cette disposition, interprété a contrario, que la procédure devant le Tribunal des baux n'est pas susceptible de provoquer l'allocation de dépens, hormis le cas où une partie agit de façon téméraire ou complique inutilement le procès. Agit de façon téméraire et peut être condamné à des dépens celui qui soutient, en procédure, une thèse si évidemment mal fondée que toute personne un tant soit peu raisonnable n’oserait la soutenir ou celui qui utilise des arguments manifestement dénués de toute valeur quelconque ou de toute pertinence, le rôle procédural de la partie étant à cet égard sans importance (Byrde/Giroud Walther/Hack, Procédures spéciales vaudoises, n. 8 ad art. 14 aLTB et la jurisprudence citée). La témérité est une notion étroite et doit être appliquée de manière restrictive (Byrde/Giroud Walther/Hack, op. cit., n. 8 ss ad. art. 14 aLTB et la jurisprudence citée; cf. également Ducret/Osojnak, Procédures spéciales vaudoises, Lausanne 2008, n. 5 ss. ad art. 41 aLJT et la jurisprudence citée). Pour Tappy, l'obligation de fournir des sûretés ne se conçoit que si des dépens peuvent être accordés au défendeur, hypothèse qui ne serait pas réalisée lorsque des dépens ne peuvent être mis qu'à la charge du plaideur téméraire (CPC commenté, Bâle 2011, nn. 50-51 ad art. 99 CPC, p. 377). On peut se demander si ce point de vue est fondé puisqu'il conduirait un défendeur confronté à un demandeur téméraire ou compliquant le procès à supporter le cas échéant des frais de mandataire professionnel sans garantie de les récupérer sous forme de dépens, alors même que la LJB prévoit en pareil cas des dépens certes limités à 1'500 francs. Toutefois, cette question peut demeurer indécise vu les motifs exposés ci-dessous. c) En l'espèce, les intimés ont déposé une demande en diminution de loyer et restitution du trop-perçu, invoquant un problème d'humidité affectant la villa louée. Le recourant a exposé quant à lui dans sa réponse que l'humidité avait été causée par les intimés eux-mêmes et qu'ils agissaient dès lors de façon téméraire. Aucun élément ne permet en l'état, après un unique échange d'écritures, de considérer que la demande des locataires est vouée à l'échec ou que leur thèse est insoutenable. Cela étant, quoi qu'en dise le recourant, rien n'indique que les intimés agiraient de façon téméraire. Mal fondé, ce moyen doit être rejeté.</w:t>
      </w:r>
    </w:p>
    <w:p>
      <w:r>
        <w:rPr>
          <w:b/>
        </w:rPr>
        <w:t>E. 4</w:t>
      </w:r>
    </w:p>
    <w:p>
      <w:r>
        <w:t>Le recourant reproche aussi au premier juge d'avoir préjugé en excluant un caractère téméraire de la demande. Il soutient qu'à ce stade de la procédure, il est impossible de savoir si la demande des locataires n'est pas téméraire. La notion de témérité doit être appliquée de manière restrictive et ne peut être présumée de sorte qu'en l'absence d'indice, comme en l'espèce, une procédure doit être considérée comme n'étant pas téméraire. Il n'y a dès lors pas de préjugé à reprocher au premier juge. Au demeurant, celui-ci a rejeté la requête en considérant uniquement que le versement de sûretés était exclu dans le cadre d'une procédure gratuite, sans se prononcer sur la question de la témérité. Vu ce qui précède, le premier juge n'a pas préjugé la cause et le grief du recourant est infondé.</w:t>
      </w:r>
    </w:p>
    <w:p>
      <w:r>
        <w:rPr>
          <w:b/>
        </w:rPr>
        <w:t>E. 5</w:t>
      </w:r>
    </w:p>
    <w:p>
      <w:r>
        <w:t>En conclusion, le recours doit être rejeté, en application de l'art. 322 al. 1 CPC, et la décision attaquée confirmée. Les frais judiciaires de deuxième instance, arrêtés à 200 fr. (art.69 al. 1 TFJC [Tarif du 28 septembre 2010 des frais judiciaires civils, RSV 270.11.5]), sont mis à la charge du recourant qui succombe (art. 106 al. 1 CPC). Les intimés n’ayant pas été invités à se déterminer sur le recours, il n’y a pas matière à l’allocation de dépens. Par ces motifs, la Chambre des recours civile du Tribunal cantonal, statuant à huis clos, en application de l'art. 322 al. 1 CPC, prononce : I. Le recours est rejeté. II. La décision est confirmée. III. Les frais judiciaires de deuxième instance, arrêtés à 200 fr. (deux cents francs), sont mis à la charge du recourant J.________. IV. L'arrêt motivé est exécutoire. Le président :               Le greffier : Du 29 octobre 2012 Le dispositif de l'arrêt qui précède est communiqué par écrit aux intéressés. Le greffier : Du L'arrêt qui précède, dont la rédaction a été approuvée à huis clos, est notifié en expédition complète, par l'envoi de photocopies, à : ‑ M. Pierre-Yves Zürcher, aab (pour J.________), ‑ Me Andreas Dekany (pour A.K.________ et B.K.________). La Chambre des recours civile considère que la valeur litigieuse est de 1'500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