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670 vom 25. Oktober 2012</w:t>
      </w:r>
    </w:p>
    <w:p>
      <w:r>
        <w:t>VD Tribunal cantonal, 2012-10-25, FR</w:t>
      </w:r>
    </w:p>
    <w:p>
      <w:r>
        <w:rPr>
          <w:b/>
        </w:rPr>
        <w:t xml:space="preserve">Quelle: </w:t>
      </w:r>
      <w:r>
        <w:t>https://mcp.opencaselaw.ch/entscheid/vd_findinfo_HC___2012___670</w:t>
      </w:r>
    </w:p>
    <w:p>
      <w:r>
        <w:t>FR: VD_FINDINFO HC / 2012 / 670 du 25 octobre 2012</w:t>
      </w:r>
    </w:p>
    <w:p>
      <w:r>
        <w:t>IT: VD_FINDINFO HC / 2012 / 670 del 25 ottobre 2012</w:t>
      </w:r>
    </w:p>
    <w:p>
      <w:pPr>
        <w:pStyle w:val="Heading2"/>
      </w:pPr>
      <w:r>
        <w:t>Regeste</w:t>
      </w:r>
    </w:p>
    <w:p>
      <w:r>
        <w:t>MESURE D'ÉLOIGNEMENT{EN GÉNÉRAL}, DÉTENTION AUX FINS D'EXPULSION | 76 al. 1 let. b ch. 3 LEtr, 76 al. 1 let. b ch.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aI. 1 LEtr; art. 30 aI. 1 LVLEtr). Il est de la compétence de la Chambre des recours civile (art. 71 et 73 al. 1 LOJV [loi d'organisation judiciaire du 12 décembre 1979; RSV 173.01] et art. 18 aI. 3 let. c ROTC [règlement organique du Tribunal cantonal du 13 novembre 2007; RSV 173.31.1]). Déposé en temps utile par le recourant, qui y a un intérêt, le recours est recevable à la forme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En l'espèce, les pièces produites par le recourant sont recevables. Il ne sera en revanche pas donné suite aux réquisitions d'instruction formulées par le recourant pour les motifs exposés sous considérant 4 let. c ci-après.</w:t>
      </w:r>
    </w:p>
    <w:p>
      <w:r>
        <w:rPr>
          <w:b/>
        </w:rPr>
        <w:t>E. 3</w:t>
      </w:r>
    </w:p>
    <w:p>
      <w:r>
        <w:t>Le Juge de paix du district de Lausanne est l'autorité compétente en vertu des articles 17 et 20 LVLEtr. Saisi d'une requête motivée et documentée du SPOP du 26 septembre 2012 mai 2012, ce magistrat a procédé à l'audition du recourant le même jour, en présence notamment d'un interprète. Le recourant a été entendu et ses déclarations ont été résumées au procès-verbal dans ce qu'elles avaient d'utile (art. 21 al. 1 et 2 LVLEtr). A l'issue de l'audition, le premier juge a immédiatement rendu un ordre de détention et sa décision motivée a été notifiée le 27 septembre 2012 mai 2012 au recourant, soit dans le délai légal de nonante-six heures (art. 16 al. 1 LVLEtr).</w:t>
      </w:r>
    </w:p>
    <w:p>
      <w:r>
        <w:rPr>
          <w:b/>
        </w:rPr>
        <w:t>E. 4</w:t>
      </w:r>
    </w:p>
    <w:p>
      <w:r>
        <w:t>a) Le recourant soutient que les conditions de détention fixées à l'art. 76 al. 1 let. b ch. 3 et 4 LEtr ne sont pas remplies et qu'il n'y a notamment pas de raison de craindre qu'il cherche à fuir ou à se soustraire à son renvoi. Il invoque sa volonté de quitter la Suisse de son plein gré et plaide que la mesure de détention n'est pas proportionnée aux circonstances de son cas.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II 56 c. 3.1; ATF 125 II 369 c. 3b/aa; ATF 122 II 49, rés. in JT 1998 I 95). c) En l'espèce, il ressort du dossier que le recourant  a déjà refusé d'embarquer sur le vol fixé le 16 novembre 2011, malgré la signature d'une déclaration de retour volontaire le 18 octobre précédent.  Par ailleurs, il a disparu après la décision de renvoi prononcée à son encontre. On est dès lors manifestement au-delà du simple faisceau d'indices de soustraction au renvoi, de sorte que la détention administrative apparaît justifiée. Il n'y a pas lieu de donner suite aux réquisitions d'instruction formulées par le recourant. Peu importe en effet qu'à un moment donné, le recourant se soit trouvé en Italie. Il a décidé de revenir en Suisse alors qu'il savait qu'il n'en avait pas le droit, au mépris d'une décision de renvoi. Enfin, la  mesure attaquée respecte le principe de proportionnalité, dès lors que le refoulement du recourant sera exécuté avant l'échéance du délai maximal de détention de dix-huit mois prévu par la loi et que ce n'est, selon le Tribunal fédéral, que lorsque des raisons sérieuses laissent penser que la mesure ne pourra certainement pas intervenir avant la fin de ce délai qu'une détention est inadmissible sous l'angle de la proportionnalité (TF 2A.548/2003 du 26 novembre 2003). Partant, le recours doit être rejeté.</w:t>
      </w:r>
    </w:p>
    <w:p>
      <w:r>
        <w:rPr>
          <w:b/>
        </w:rPr>
        <w:t>E. 5</w:t>
      </w:r>
    </w:p>
    <w:p>
      <w:r>
        <w:t>En définitive, le recours doit être rejeté et l'ordonnance confirmée. L'arrêt peut être rendu sans frais. Au vu de la liste des opérations produite par le conseil du recourant, l'indemnité d'office peut être équitablement arrêtée à 897 fr. 50, TVA comprise. Par ces motifs, la Chambre des recours civile du Tribunal cantonal, statuant à huis clos, prononce : I. Le recours est rejeté. II. L'ordonnance est confirmée. III. L'arrêt est rendu sans frais. IV. L'indemnité d'office de Maître Sandrine Chiavazza, conseil du recourant, est arrêtée à 897 fr. 50 (huit cent nonante-sept francs et cinquante centimes), TVA et débours compris. V. L'arrêt motivé est exécutoire. Le président :               La greffière : Du 25 octobre 2012 Le dispositif de l'arrêt qui précède est communiqué par écrit aux intéressés. La greffière : Du L'arrêt qui précède, dont la rédaction a été approuvée à huis clos, est notifié en expédition complète, par l'envoi de photocopies, à : ‑ Me Sandrine Chiavazza, avocate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