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666 vom 25. Oktober 2012</w:t>
      </w:r>
    </w:p>
    <w:p>
      <w:r>
        <w:t>VD Tribunal cantonal, 2012-10-25, FR</w:t>
      </w:r>
    </w:p>
    <w:p>
      <w:r>
        <w:rPr>
          <w:b/>
        </w:rPr>
        <w:t xml:space="preserve">Quelle: </w:t>
      </w:r>
      <w:r>
        <w:t>https://mcp.opencaselaw.ch/entscheid/vd_findinfo_HC___2012___666</w:t>
      </w:r>
    </w:p>
    <w:p>
      <w:r>
        <w:t>FR: VD_FINDINFO HC / 2012 / 666 du 25 octobre 2012</w:t>
      </w:r>
    </w:p>
    <w:p>
      <w:r>
        <w:t>IT: VD_FINDINFO HC / 2012 / 666 del 25 ottobre 2012</w:t>
      </w:r>
    </w:p>
    <w:p>
      <w:pPr>
        <w:pStyle w:val="Heading2"/>
      </w:pPr>
      <w:r>
        <w:t>Regeste</w:t>
      </w:r>
    </w:p>
    <w:p>
      <w:r>
        <w:t>MESURE DE CONTRAINTE{DROIT DES ÉTRANGERS}, DÉTENTION AUX FINS D'EXPULSION, RISQUE DE FUITE | 80 al. 5 LEtr, 80 al. 6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2 LVLEtr.). Déposé en temps utile par le recourant, qui y a un intérêt, le recours est recevable (art. 30 al. 2 LVLEtr).</w:t>
      </w:r>
    </w:p>
    <w:p>
      <w:r>
        <w:rPr>
          <w:b/>
        </w:rPr>
        <w:t>E. 2</w:t>
      </w:r>
    </w:p>
    <w:p>
      <w:r>
        <w:t>Le juge de paix est l’autorité compétente en vertu des art. 17 et 20 LVLEtr. Il a été saisi d’une requête motivée et documentée du SPOP du 6 mars 2012. Il a procédé à l’audition du recourant, en présence de deux représentants du SPOP, et a résumé ses déclarations dans ce qu’elles avaient d’utile (art. 21 al. 1 et 2 LVLEtr). La procédure suivie a été régulière, ce dont le recourant ne disconvient pas.</w:t>
      </w:r>
    </w:p>
    <w:p>
      <w:r>
        <w:rPr>
          <w:b/>
        </w:rPr>
        <w:t>E. 3</w:t>
      </w:r>
    </w:p>
    <w:p>
      <w:r>
        <w:t>a) Le recourant fait valoir que son renvoi en Italie n'est pas exécutable, aux regards des engagements internationaux contractés par la Suisse. La situation des demandeurs d'asile serait à ce point précaire en Italie que le recourant ne pourrait obtenir aucune aide d'aucune sorte. Il invoque dès lors implicitement une violation de l'art. 80 al. 6 LEtr. b) Aux termes de l'art. 80 al. 5 LEtr, l'étranger en détention peut déposer une demande de levée de détention un mois après que la légalité de cette dernière a été examinée. L'art. 80 al. 6 LEtr précise que la détention est levée lorsque le motif de détention n'existe plus ou l'exécution du renvoi ou de l'expulsion s'avère impossible pour des raisons juridiques ou matérielles (let. a), lorsque la demande de levée de détention est admise (let. b) ou lorsque la personne détenue doit subir une peine ou une mesure privative de liberté (let. c). Pour déterminer si le renvoi est possible, il y a lieu de faire un pronostic : des difficultés dans l'exécution du renvoi ou des doutes sur la possibilité de parvenir à chef en temps utile ne suffisent pas pour exclure la détention. Ce n'est que lorsque aucune possibilité n'existe ou qu'une possibilité théorique et totalement invraisemblable d'exécuter le renvoi existe que la détention doit être levée (ATF 130 II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2C_35/2009 du 13 février 2009 c. 6.2; TF 2C_445/2007 du 30 octobre 2007 c. 4.2; TF 2A_47/2007 du 18 avril 2007 c. 2.3). c) En l'espèce, le recourant invoque exclusivement une impossibilité juridique à l'exécution de son renvoi vers l'Italie. C'est en vain. En accord avec le Règlement Dublin et conformément à la décision de non-entrée en matière (NEM) au sens de l'art. 34 al. 2 LAsi prise par l'ODM le 27 mai 2011 concernant le recourant, il incombe aux autorités italiennes de traiter la procédure d'asile et le renvoi dans ce pays s'impose. L'ODM a soumis une requête aux fins d'admission de l'intéressé aux autorités italiennes, conformément à l'art. 16 al. 1 let. c du Règlement Dublin. Il n'y a donc aucune violation des accords internationaux en l'espèce, mais au contraire le respect des engagements pris pour traiter de manière uniforme les demandes d'asile selon l'admission initiale. Le SPOP relève par ailleurs dans ses déterminations que les démarches entreprises en vue de l'exécution du renvoi se poursuivent sans discontinuer, à satisfaction des devoirs de diligence et de célérité, dans l'attente d'un vol à destination de l'Italie. Quant au renvoi du recourant directement dans son pays d'origine, les autorités suisses ne sont, comme on l'a vu, pas compétentes pour y procéder, de sorte qu'il incombe au recourant d'obtenir un document de voyage permettant un retour volontaire.</w:t>
      </w:r>
    </w:p>
    <w:p>
      <w:r>
        <w:rPr>
          <w:b/>
        </w:rPr>
        <w:t>E. 4</w:t>
      </w:r>
    </w:p>
    <w:p>
      <w:r>
        <w:t>En conclusion, le recours doit être rejeté et l’ordonnance confirmée Le présent arrêt peut être rendu sans frais.</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Le conseil de I.________ n'a pas déposé sa liste des opérations dans le délai imparti. Sur la base de l'activité résultant du dossier, l'indemnité du conseil d'office est arrêtée à 637 fr. 20, TVA et débours compris. Par ces motifs, la Chambre des recours civile du Tribunal cantonal, statuant à huis clos, prononce : I. Le recours est rejeté. II. L'ordonnance est confirmée. III. L'arrêt est rendu sans frais. IV. L'indemnité d'office de Me Dominique d'Eggis, conseil du recourant, est arrêtée à 637 fr. 20 (six cent trente-sept francs et vingt centimes), TVA et débours compris. V. L'arrêt motivé est exécutoire. Le président :               La greffière : Du 25 octobre 2012. Le dispositif de l'arrêt qui précède est communiqué par écrit aux intéressés. La greffière : Du L'arrêt qui précède, dont la rédaction a été approuvée à huis clos, est notifié en expédition complète, par l'envoi de photocopies, à : ‑ Me Dominique d'Eggis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