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665 vom 6. September 2012</w:t>
      </w:r>
    </w:p>
    <w:p>
      <w:r>
        <w:t>VD Tribunal cantonal, 2012-09-06, FR</w:t>
      </w:r>
    </w:p>
    <w:p>
      <w:r>
        <w:rPr>
          <w:b/>
        </w:rPr>
        <w:t xml:space="preserve">Quelle: </w:t>
      </w:r>
      <w:r>
        <w:t>https://mcp.opencaselaw.ch/entscheid/vd_findinfo_HC___2012___665</w:t>
      </w:r>
    </w:p>
    <w:p>
      <w:r>
        <w:t>FR: VD_FINDINFO HC / 2012 / 665 du 6 septembre 2012</w:t>
      </w:r>
    </w:p>
    <w:p>
      <w:r>
        <w:t>IT: VD_FINDINFO HC / 2012 / 665 del 6 settembre 2012</w:t>
      </w:r>
    </w:p>
    <w:p>
      <w:pPr>
        <w:pStyle w:val="Heading2"/>
      </w:pPr>
      <w:r>
        <w:t>Regeste</w:t>
      </w:r>
    </w:p>
    <w:p>
      <w:r>
        <w:t>AVANCE DE FRAIS, EXPERTISE, MAXIME DES DÉBATS | 103 CPC (CH), 319 let. b ch. 1 CPC (CH)</w:t>
      </w:r>
    </w:p>
    <w:p>
      <w:pPr>
        <w:pStyle w:val="Heading2"/>
      </w:pPr>
      <w:r>
        <w:t>Erwägungen</w:t>
      </w:r>
    </w:p>
    <w:p>
      <w:r>
        <w:rPr>
          <w:b/>
        </w:rPr>
        <w:t>E. 1</w:t>
      </w:r>
    </w:p>
    <w:p>
      <w:r>
        <w:t>a) Selon l’art. 319 let. b ch. 1 CPC (Code de procédure civile du 19 décembre 2008 ; RS 272), le recours est recevable dans les cas prévus par la loi. L’art. 103 CPC dispose que les décisions relatives aux avances de frais et aux sûretés peuvent faire l’objet d’un recours. b) Les décisions relatives aux avances de frais, au sens de l’art. 103 CPC, comptent parmi les ordonnances d’instruction visées par l’art. 319 let. b CPC (Jeandin, CPC commenté, Bâle 2011, n. 14 ad art. 319 CPC, p. 1272), lesquelles sont soumises à un délai de recours de dix jours (art. 321 al. 2 CPC). Le recours, écrit et motivé, est introduit auprès de l’instance de recours (art. 321 al. 1 CPC), soit la Chambre des recours civile (73 al. 1 LOJV [Loi vaudoise d’organisation judiciaire du 12 décembre 1979; RSV 173.01]). c) Formé en temps utile par une partie qui y a un intérêt digne de protection (art. 59 al.</w:t>
      </w:r>
    </w:p>
    <w:p>
      <w:r>
        <w:rPr>
          <w:b/>
        </w:rPr>
        <w:t>E. 2</w:t>
      </w:r>
    </w:p>
    <w:p>
      <w:r>
        <w:t>Le recours est recevable pour violation du droit et constatation manifestement inexacte des faits (art. 320 CPC). a) S'agissant de la violation du droit, l'autorité de recours dispose d'un plein pouvoir d'examen (Spühler, in Schweizerische Zivilprozessordnung, Bâle 2010, n. 12 ad art. 319 CPC, p. 1504) ; elle revoit librement les questions de droit soulevées par le recourant et peut substituer ses propres motifs à ceux de l'autorité précédente ou du recourant (Hohl, Procédure civile, Tome II, 2 e éd., Berne 2010, n. 2508, p. 452). b)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ad. art. 102 CPC, p. 391 et la référence citée). Aux termes de l'art. 277 al. 1 CPC, la maxime des débats s'applique à la procédure concernant le régime matrimonial et les contributions d'entretien après le divorce. c) En l’espèce, c’est exclusivement la défenderesse qui a sollicité la preuve par expertise concernant aussi bien la liquidation du régime matrimonial que la détermination des revenus du demandeur, qui s’est d’ailleurs expressément opposé à ce moyen de preuve à l’audience de premières plaidoiries. De même, c’est la défenderesse qui a requis la preuve par expertise sur le contenu de ses allégués 79, 93 et 94. Il en résulte qu’à teneur de l’art. 102 al. 1 CPC, l’avance des frais d’expertise incombe à la défenderesse exclusivement. Comme le relève le recourant, les questions litigieuses à résoudre par l’expert sont soumises à la maxime des débats en vertu de l’art. 277 al. 1 CPC, dès lors que la procédure ne concerne pas l’entretien d’enfants mineurs. L’exception de l’art. 102 al. 3 in fine CPC n’est ainsi pas réalisée. Bien fondé, le moyen du recourant doit être admis.</w:t>
      </w:r>
    </w:p>
    <w:p>
      <w:r>
        <w:rPr>
          <w:b/>
        </w:rPr>
        <w:t>E. 4</w:t>
      </w:r>
    </w:p>
    <w:p>
      <w:r>
        <w:t>En conclusion le recours doit être admis et l'ordonnance attaquée réformée en ce sens que les frais d'expertise seront avancés par l'intimée. Les frais judiciaires de deuxième instance, arrêtés à 200 fr. (art. 69 al. 1 TFJC [tarif des frais judiciaires en matière civile du 28 septembre 2010; RSV 270.11.5]), doivent être mis à la charge de l’intimée (art. 106 al. 1 CPC), qui a formellement conclu au rejet du recours. Elle versera au recourant la somme de 600 fr. à titre de dépens et de restitution de l’avance de frais de deuxième instance (art. 8 TDC [tarif des dépens en matière civile du 23 novembre 2010; RSV 270.11.6]). Par ces motifs, la Chambre des recours civile du Tribunal cantonal, statuant à huis clos, prononce : I. Le recours est admis. II. L'ordonnance est réformée comme il suit : VII. dit que les frais présumés de la procédure probatoire seront fixés et requis ultérieurement, étant précisé que les frais d'assignation des témoins seront avancés par la défenderesse, les frais d'audition des parties par chacune d'entre elles et les frais d'expertise par la défenderesse. L'ordonnance est maintenue pour le surplus. III. Les frais judiciaires de deuxième instance, arrêtés à 200 fr. (deux cents francs), sont mis à la charge de l'intimée. IV. L'intimée P.________ doit verser au recourant L.________ la somme de 600 fr. (six cents francs) à titre de dépens et de restitution d'avance de frais de deuxième instance. V. L'arrêt motivé est exécutoire. Le président :               Le greffier : Du</w:t>
      </w:r>
    </w:p>
    <w:p>
      <w:r>
        <w:rPr>
          <w:b/>
        </w:rPr>
        <w:t>E. 7</w:t>
      </w:r>
    </w:p>
    <w:p>
      <w:r>
        <w:t>septembre 2012 Le dispositif de l'arrêt qui précède est communiqué par écrit aux intéressés. Le greffier : Du L'arrêt qui précède, dont la rédaction a été approuvée à huis clos, est notifié en expédition complète, par l'envoi de photocopies, à : ‑ Me Lionel Zeiter (pour L.________), ‑ Me Matthieu Genillod (pour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