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659 vom 23. Oktober 2012</w:t>
      </w:r>
    </w:p>
    <w:p>
      <w:r>
        <w:t>VD Tribunal cantonal, 2012-10-23, FR</w:t>
      </w:r>
    </w:p>
    <w:p>
      <w:r>
        <w:rPr>
          <w:b/>
        </w:rPr>
        <w:t xml:space="preserve">Quelle: </w:t>
      </w:r>
      <w:r>
        <w:t>https://mcp.opencaselaw.ch/entscheid/vd_findinfo_HC___2012___659</w:t>
      </w:r>
    </w:p>
    <w:p>
      <w:r>
        <w:t>FR: VD_FINDINFO HC / 2012 / 659 du 23 octobre 2012</w:t>
      </w:r>
    </w:p>
    <w:p>
      <w:r>
        <w:t>IT: VD_FINDINFO HC / 2012 / 659 del 23 ottobre 2012</w:t>
      </w:r>
    </w:p>
    <w:p>
      <w:pPr>
        <w:pStyle w:val="Heading2"/>
      </w:pPr>
      <w:r>
        <w:t>Regeste</w:t>
      </w:r>
    </w:p>
    <w:p>
      <w:r>
        <w:t>EXPULSION DE LOCATAIRE | 257d al. 1 CO, 257d al. 2 CO, 257d CO, 257 CPC (CH)</w:t>
      </w:r>
    </w:p>
    <w:p>
      <w:pPr>
        <w:pStyle w:val="Heading2"/>
      </w:pPr>
      <w:r>
        <w:t>Erwägungen</w:t>
      </w:r>
    </w:p>
    <w:p>
      <w:r>
        <w:rPr>
          <w:b/>
        </w:rPr>
        <w:t>E. 1</w:t>
      </w:r>
    </w:p>
    <w:p>
      <w:r>
        <w:t>Le litige porte sur le bien-fondé d’une ordonnance rendue par un juge de paix admettant une requête d’expulsion, au motif que les loyers n’avaient pas été payés. Pour déterminer quelle voie de droit, de l'appel ou du recours, est ouverte, il faut se référer à la valeur litigieuse, calculée selon le droit fédéral. Celle-ci est en principe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En l’espèce, les recourants ne contestent pas le principe de leur expulsion, mais uniquement le délai qui leur a été imparti par le premier juge pour quitter et rendre libres les locaux qu’ils occupent. Ils concluent en effet à ce que ce délai, échéant le 5 octobre 2012, soit prolongé jusqu’au 20 octobre 2012 au moins. Dès lors que le loyer mensuel des locaux litigieux s’élève à 3'250 fr., charges comprises, la valeur litigieuse est inférieure à 10'000 fr., ce qui ouvre la voie du recours. Le délai pour l’introduction du recours est de trente jours, sauf notamment contre les décisions prises en procédure sommaire, auquel cas le délai est de dix jours (art. 321 al. 1 et 2 CPC). En l’espèce, le bailleur a requis l’application de la procédure pour les cas clairs (art. 257 CPC) et le premier juge en a fait application. Une telle procédure étant sommaire (art. 248 let. b CPC), le délai de recours n’est que de dix jours. Déposé le 25 septembre 2012 par une partie qui y a intérêt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w:t>
      </w:r>
    </w:p>
    <w:p>
      <w:r>
        <w:rPr>
          <w:b/>
        </w:rPr>
        <w:t>E. 3</w:t>
      </w:r>
    </w:p>
    <w:p>
      <w:r>
        <w:t>a) Les recourants soutiennent que le délai qui leur a été imparti par le premier juge pour quitter et rendre libres les locaux qu’ils occupent à Pully, [...], est insuffisant, puisqu’il ne leur laisse pas le temps de trouver une solution de relogement.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 le délai sera de dix jours au moins et, pour les baux d’habitation ou de locaux commerciaux, de trente jours au moins (al. 1). Faute de paiement dans le délai fixé, le bailleur peut résilier le contrat avec effet immédiat ; les baux d’habitations ou de locaux commerciaux peuvent être résiliés moyennant un délai de congé minimum de trente jours pour la fin d’un mois (al. 2). La jurisprudence a précisé que, lorsque le locataire n’avait pas réglé l’arriéré réclamé dans le délai comminatoire prévu à l’art. 257d al. 1 CO, il était en demeure et devait subir les conséquences juridiques de l’alinéa 2 de cette disposition, à savoir la résiliation du bail moyennant un délai de congé de trente jours (ATF 127 II 548 c. 4). Des motifs humanitaires n’entrent pas en ligne de compte dans l’examen des conditions de l’art. 257d CO, dès lors qu’ils ne sont pas pris en considération par les règles de droit fédéral sur le bail à loyer (TF, arrêt du 27 février 1997 c. 2b, in Cahiers du Bail 3/97, pp. 65 ss, spéc. p. 68 ; TF 4C.74/2006 du 12 mai 2006 c. 3.2.1 ; Lachat, Le bail à loyer, Lausanne 2008,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que, sauf cas particulier, un délai de libération des locaux de quinze à vingt jours était admissible (Guignard, in Procédures spéciales vaudoises, Lausanne 2008, n. 2 ad art. 17 LPEBL et les réf. citées) ; cette jurisprudence a été maintenue sous l’empire du nouveau droit (cf. par exemple CREC 12 octobre 2012/361 ; CACI 31 juillet 2012/348). c) En l’espèce, le bailleur a avisé le locataire et son épouse, le 23 mai 2012, qu’ils devaient s’acquitter de la somme de 9'750 fr., représentant les loyers dus pour les mois de mars à mai 2012, et qu’à défaut de paiement dans les trente jours, le bail serait résilié. Le locataire et son épouse ne contestent pas avoir été en retard dans le paiement des loyers précités et n’affirment pas les avoir réglés dans le délai comminatoire. Par conséquent, le bailleur était en droit de résilier le bail en cause moyennant un délai de trente jours, ce qu’il a fait valablement le 25 juin 2012 pour le 31 juillet 2012, et de requérir qu’ordre soit donné au locataire et à son épouse de libérer les locaux litigieux, ce qui a été fait par requête du 7 août 2012. Le délai imparti au locataire et à son épouse pour quitter et rendre libres les locaux litigieux, soit près de trois semaines dès la notification de l’ordonnance d’expulsion, ne prête de surcroît pas le flanc à la critique, puisqu’il est conforme à la jurisprudence précitée et que les motifs d’ordre humanitaire n’entrent pas en ligne de compte dans l’examen des conditions de l’art. 257d CO. Le juge de l’expulsion n’avait donc pas à prendre en compte, à ce stade, les difficultés de relogement du locataire et de son épouse. Mal fondé, le moyen des recourants doit être rejeté.</w:t>
      </w:r>
    </w:p>
    <w:p>
      <w:r>
        <w:rPr>
          <w:b/>
        </w:rPr>
        <w:t>E. 4</w:t>
      </w:r>
    </w:p>
    <w:p>
      <w:r>
        <w:t>En conclusion, le recours doit être rejeté, en application de l'art. 322 al. 1 CPC, et l'ordonnance attaquée confirmée. Les frais judiciaires de deuxième instance, arrêtés à 200 fr. (art. 10, 62 al. 3 et 69 al. 1 TFJC [Tarif du 28 septembre 2010 des frais judiciaires civils, RSV 270.11.5]), seront mis à la charge des recourants qui succombent, solidairement entre eux (art. 106 al. 1 CPC). L’intimé n’ayant pas été invité à se déterminer sur le recours, il n’y a pas matière à l’allocation de dépens de deuxième instance. Par ces motifs, la Chambre des recours civile du Tribunal cantonal, statuant à huis clos, en application de l'art. 322 al. 1 CPC, prononce : I. Le recours est rejeté. II. L’ordonnance est confirmée. III. Les frais judiciaires de deuxième instance, arrêtés à 200 fr. (deux cents francs), sont mis à la charge des recourants A.B.________ et B.B.________, solidairement entre eux. IV. L’arrêt est exécutoire. Le président : Le greffier : Du L'arrêt qui précède, dont la rédaction a été approuvée à huis clos, est notifié en expédition complète, par l'envoi de photocopies, à : ‑ M. A.B.________ et Mme B.B.________ ‑ M. Pascal Stouder (pour I.________) La Chambre des recours civile considère que la valeur litigieuse est de 3'250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