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647 vom 28. September 2012</w:t>
      </w:r>
    </w:p>
    <w:p>
      <w:r>
        <w:t>VD Tribunal cantonal, 2012-09-28, FR</w:t>
      </w:r>
    </w:p>
    <w:p>
      <w:r>
        <w:rPr>
          <w:b/>
        </w:rPr>
        <w:t xml:space="preserve">Quelle: </w:t>
      </w:r>
      <w:r>
        <w:t>https://mcp.opencaselaw.ch/entscheid/vd_findinfo_HC___2012___647</w:t>
      </w:r>
    </w:p>
    <w:p>
      <w:r>
        <w:t>FR: VD_FINDINFO HC / 2012 / 647 du 28 septembre 2012</w:t>
      </w:r>
    </w:p>
    <w:p>
      <w:r>
        <w:t>IT: VD_FINDINFO HC / 2012 / 647 del 28 settembre 2012</w:t>
      </w:r>
    </w:p>
    <w:p>
      <w:pPr>
        <w:pStyle w:val="Heading2"/>
      </w:pPr>
      <w:r>
        <w:t>Regeste</w:t>
      </w:r>
    </w:p>
    <w:p>
      <w:r>
        <w:t>DEMEURE DU DÉBITEUR, INTÉRÊT MORATOIRE, DÉPENS | 102 CO, 92 al. 1 CPC, 92 al. 2 CPC</w:t>
      </w:r>
    </w:p>
    <w:p>
      <w:pPr>
        <w:pStyle w:val="Heading2"/>
      </w:pPr>
      <w:r>
        <w:t>Erwägungen</w:t>
      </w:r>
    </w:p>
    <w:p>
      <w:r>
        <w:rPr>
          <w:b/>
        </w:rPr>
        <w:t>E. 1</w:t>
      </w:r>
    </w:p>
    <w:p>
      <w:r>
        <w:t>a) Le jugement attaqué a été communiqué le 9 décembre 2011, de sorte que les voies de droit sont régies par le Code de procédure civile du 19 décembre 2008 (ci-après : CPC; RS 272), entré en vigueur le 1 er janvier 2011 (art. 405 al. 1 CPC). b) L'appel est recevables contre les décisions finales de première instance dans les affaires patrimoniales (art. 308 al. 1 let. a CPC), pour autant que la valeur litigieuse au dernier état des conclusions de première instance soit de 10'000 fr. au moins (art. 308 al. 2 CPC). En se référant au dernier état des conclusions, l'art. 308 al. 2 CPC vise les conclusions litigieuses devant l'instance précédente, non l'enjeu de l'appel (Tappy, Les voies de droit du nouveau Code de procédure civile, JT 2010 III 115, p. 126; Jeandin, CPC commenté, 2011, n. 13 ad art. 308 CPC; Juge délégué CACI 1 er juillet 2011/141). En l'espèce, les conclusions de la demande portent sur un montant total de 22'046 fr. 82, de sorte que la voie de l'appel est ouverte. L'appel, écrit et motivé, est introduit auprès de l'instance d'appel, soit la Cour d'appel civile (art. 84 al. 1 LOJV [loi vaudoise d'organisation judiciaire du 12 décembre 1979; RSV 173.01]), dans les trente jours à compter de la notification de la décision motivée ou de la notification postérieure de la motivation (art. 311 al. 1 CPC). Déposé en temps utile par une partie qui y a intérêt, l'appel est recevable à la forme.</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115, p. 134). Elle peut revoir l'appréciation des faits sur la base des preuves administrées en première instance (ibid., p. 135). En l'espèce, l'état de fait du jugement entrepris est complet.</w:t>
      </w:r>
    </w:p>
    <w:p>
      <w:r>
        <w:rPr>
          <w:b/>
        </w:rPr>
        <w:t>E. 3</w:t>
      </w:r>
    </w:p>
    <w:p>
      <w:r>
        <w:t>Dans un premier moyen, l'appelante fait valoir qu'une inadvertance manifeste s'est glissée dans le dispositif, en ce sens que le solde de la facture du 5  juillet 2007 réclamé par l'intimée et retenu dans les considérants du jugement est de 3'849 fr. 21 et non de 3'894 fr. 21 et qu'en outre, selon le rapport d'expertise établi par Fidinter SA, cette même facture inclut une prestation non justifiée de 50 fr. (soit 53 fr. 80 TTC) pour une "boîte aux lettres électronique", de sorte que le solde dû sur la facture du 5 juillet 2007 est de 3'795 fr. 41 (3'849 fr. 21 — 53.80 fr.). Ces griefs sont justifiés et leur bien-fondé est d'ailleurs expressément admis par l'intimée dans son mémoire de réponse sous lettre C chiffre I. L'appel doit donc être admis sur ce point.</w:t>
      </w:r>
    </w:p>
    <w:p>
      <w:r>
        <w:rPr>
          <w:b/>
        </w:rPr>
        <w:t>E. 4</w:t>
      </w:r>
    </w:p>
    <w:p>
      <w:r>
        <w:t>Dans un second moyen, l'appelante conteste le point de départ de l'intérêt moratoire fixé par le premier juge à compter du 31 ème jour suivant celui de chaque facture concernée. Elle fait valoir que l'intimée aurait accordé des sursis au paiement, s'agissant des trois premières factures des 5 juillet 2007, 10 janvier 2008 et 7 juillet 2008. a) Selon l'art. 102 al. 1 CO (Code des obligations du 30 mars 1911; RS 220), le débiteur d'une obligation exigible est mis en demeure par l'interpellation du créancier. L'interpellation est une déclaration par laquelle le créancier fait clairement connaître au débiteur sa volonté d'exiger la prestation affectée d'un retard (SJ 1953 pp. l7ss). Le débiteur doit pouvoir comprendre que le retard sera désormais considéré comme une violation de son obligation, mais il n'est pas nécessaire que le créancier attire l'attention du débiteur sur les conséquences de la demeure, ni même qu'il le veuille (Thévenoz, Commentaire romand, Code des obligations I, 2 e éd., 2012, n. 17 ad art. 102 CO). Une facture est d'abord une information donnée au débiteur quant au montant de sa dette. Elle ne vaut interpellation que si elle indique au débiteur que le créancier attend un paiement immédiat. L'indication d'un délai de paiement ("payable à 30 jours" ou "payable net à 30 jours") est une interpellation à terme ("befristete Mahnung"), par opposition à l'indication "après 30 jours, le prix est net", qui ne fait indiquer que la possibilité d'un escompte (Thévenoz, op. cit., n. 24 ad art. 102 CO; Spahr, L'intérêt moratoire, conséquence de la demeure, RVJ 1990 p. 357; Wiegand, Basler Kommentar, 5 e éd., n. 9 ad art. 102 CO; Weber, Berner Kommentar, nn. 68 et 76 ad art. 102 CO; RVJ 1992 p. 346 c. 2a). Dans tous les cas, l'intérêt moratoire ne commence à courir que dès le lendemain de l'interpellation (art. 77 al. 1 CO par analogie; Spahr, op. cit., p. 369). En l'espèce, les factures portaient la mention "payable dans les 30 jours sans aucune déduction". Une telle mention équivaut à l'indication "payable net dans les 30 jours". C'est à juste titre que le premier juge a considéré qu'il s'agissait d'une interpellation à terme et que l'intérêt moratoire courait dès le 31 ème jour. b) L'appelante soutient que l'intimée lui a accordé un sursis. aa) La demeure du débiteur peut cesser dans certaines situations, notamment par l'octroi au débiteur d'un sursis par le créancier (Engel, Traité des obligations en droit suisse, 2 e éd., p. 696; Thévenoz, op. cit., n. 33 ad art. 102 CO). Tel est le cas lorsque le créancier consent à un report de délai pour le paiement d'une somme convenue (Marchand, Intérêts et conversion dans l'action en paiement, in Quelques actions en paiement, 2009, n. 38 pp. 85-86). Le débiteur supporte le fardeau de la preuve de l'octroi d'un sursis au paiement (Hohl, Commentaire romand, n. 8 ad art. 75 CO). Les intérêts moratoires ne sont pas dus pour la durée du sursis. Ce principe supporte deux tempéraments : d'une part, les intérêts qui peuvent avoir couru entre les premières dates d'exigibilité prévues et la date du sursis au paiement restent dus, sauf remise de dette expresse; d'autre part, une interprétation de la convention de sursis selon le principe de la confiance, dont on pourrait déduire que des intérêts moratoires restent dus pendant le sursis, doit être réservée. Une certaine réserve s'impose cependant à cet égard, dès lors que le débiteur est de bonne foi fondé à considérer qu'il n'est plus en retard au regard des nouveaux délais qui lui ont été concédés (Marchand, Ioc. cit.; Schraner, Zürcher Kommentar, n. 80 ad art. 75 CO). A défaut de constatation sur la volonté réelle des parties, les déclarations de volonté doivent être interprétées selon le principe de confiance déduit des règles de la bonne foi (art. 2 al. 1 CC [Code civil suisse du 10 décembre 1907; RS 210]). Il convient ainsi de donner à la manifestation de volonté le sens que son destinataire pouvait de bonne foi lui accorder en fonction de l'ensemble des circonstances. Le principe de la confiance permet d'imputer à une partie le sens objectif de sa déclaration ou de son comportement, même si celui-ci ne correspond pas à la volonté intime de l'intéressée (ATF 133 III 61 c. 2.2.1 et les réf.) bb) En l'espèce, par courrier du 7 mars 2008, l'intimée a accordé à l'appelante un plan de paiement jusqu'au 30 novembre 2008 concernant notamment les factures des 5 juillet 2007 et 10 janvier 2008. On ne saurait déduire de ce courrier que le délai de paiement a été purement et simplement reporté au 30 novembre 2008. Tel n'aurait été le cas que si le débiteur avait respecté le plan de paiement, le créancier réservant son droit d'entamer une procédure de poursuite en cas de non respect de ce plan. Comme le débiteur n'a pas réglé le moindre acompte prévu par ce plan, il n'y a pas lieu d'admettre l'octroi d'un sursis jusqu'au 30 novembre 2008. Dans le courrier du 26 novembre 2008, la créancière rappelle que le solde échu et ouvert à ce jour est de 16'937 fr. 18, priant la débitrice de s'en acquitter d'ici au 31 décembre 2008. Enfin, dans la lettre du 20 janvier 2009, l'intimée constate que l'appelante n'a pas effectué le versement dû et fixe un ultime délai au 6 février 2009 pour le paiement de la créance, précisant que, passé ce délai et sans versement intégral de ladite somme, elle cesserait la livraison de services informatiques en sa faveur. Ces courriers constituent des mises en demeure supplémentaires et ne peuvent être interprétés comme l'acceptation d'un report du délai initialement fixé, suspendant le cours des intérêts moratoires. La preuve de l'octroi d'un sursis n'est ainsi pas apportée. En conséquence, le moyen doit être rejeté.</w:t>
      </w:r>
    </w:p>
    <w:p>
      <w:r>
        <w:rPr>
          <w:b/>
        </w:rPr>
        <w:t>E. 5</w:t>
      </w:r>
    </w:p>
    <w:p>
      <w:r>
        <w:t>Dans un troisième moyen, l'appelante fait valoir que les dépens de première instance devraient être compensés et se prévaut de l'offre faite en procédure, proche du montant finalement alloué. S'agissant d'une procédure ouverte avant le 1 er janvier 2011, c'est au regard des règles du CPC-VD (Code de procédure civile vaudoise du 14 décembre 1966) que la question des dépens doit être examinée (art. 404 al. 1 CPC). Selon l'art. 92 al. 1 CPC-VD, les dépens sont alloués à la partie qui obtient l'adjudication de ses conclusions. Lorsque aucune des parties n'obtient entièrement gain de cause, le juge peut réduire les dépens ou les compenser (al. 2). Lorsqu'il y a plusieurs questions litigieuses et que chacune des parties obtient gain de cause sur certaines d'entre elles, il faut apprécier leur importance respective pour déterminer si l'une des parties doit être considérée comme victorieuse et a droit à tout ou partie des dépens (Poudret/Haldy/Tappy, Procédure civile vaudoise, 3 e éd., n. 3 ad art. 92 CPC-VD et les réf.). Si l'offre formulée par le défendeur et maintenue en cours d'instance égale ou dépasse le montant alloué au demandeur, celui-ci pourrait être condamné aux dépens (Poudret/Haldy/Tappy, op. cit. n. 5 ad art. 92 CPC-VD; JT 1973 III 116). On doit cependant admettre qu'une offre en procédure faite à l'issue de l'instruction à l'audience de jugement n'a plus qu'une influence limitée sur le sort des dépens, dès lors que la partie adverse a été contrainte de mener tout le procès — et d'engager les frais d'avocat et de justice correspondants - en tenant compte des conclusions prises initialement par la partie qui articule tardivement une offre. En l'espèce, l'intimée avait conclu à un montant en capital de 22'046 fr. 82 et se voit allouer en définitive 16'128 fr. 62. Elle obtient gain de cause sur tous les points, à l'exception de la question des honoraires avant ouverture d'action, qui n'a pas donné lieu à des mesures d'instruction particulières, contrairement aux autres points litigieux, pour lesquels une expertise a été nécessaire. L'offre faite à l'audience de jugement — d'ailleurs légèrement inférieure au montant alloué — ne doit être prise en compte que de manière limitée. Dans ces circonstances, il y avait lieu de réduire légèrement les dépens qui devaient être alloués à l'intimée. Une réduction d'un huitième paraît adéquate, l'offre faite tardivement à l'audience de jugement n'étant pas de nature à justifier une réduction plus importante. Il en résulte que l'appel doit être admis dans cette mesure et le jugement entrepris réformé en ce sens que les dépens de première instance doivent être réduits à 8'824 fr. 40 (10'085 fr. — 1'260 fr. 60).</w:t>
      </w:r>
    </w:p>
    <w:p>
      <w:r>
        <w:rPr>
          <w:b/>
        </w:rPr>
        <w:t>E. 6</w:t>
      </w:r>
    </w:p>
    <w:p>
      <w:r>
        <w:t>Au vu de ce qui précède, l'appel doit être très partiellement admis et le jugement entrepris réformé dans le sens des considérants. L'appelante n'obtient que très partiellement gain de cause et l'intimée a adhéré à l'un des deux points sur lesquels l'appel est admis, l'autre étant accessoire. L'appelante succombant pour l'essentiel, elle doit supporter entièrement les frais judiciaires et les dépens de deuxième instance. Les frais judiciaires de deuxième instance mis à la charge de l'appelante sont arrêtés à 601 fr. (art. 62 al. 1 TFJC (tarif des frais judiciaires civils du 28 septembre 2010; RSV 270.11.5). L'intimée a droit à des dépens de deuxième instance qui peuvent être arrêtés à 800 francs (art. 3 al. 2 et 7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