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643 vom 12. Oktober 2012</w:t>
      </w:r>
    </w:p>
    <w:p>
      <w:r>
        <w:t>VD Tribunal cantonal, 2012-10-12, FR</w:t>
      </w:r>
    </w:p>
    <w:p>
      <w:r>
        <w:rPr>
          <w:b/>
        </w:rPr>
        <w:t xml:space="preserve">Quelle: </w:t>
      </w:r>
      <w:r>
        <w:t>https://mcp.opencaselaw.ch/entscheid/vd_findinfo_HC___2012___643</w:t>
      </w:r>
    </w:p>
    <w:p>
      <w:r>
        <w:t>FR: VD_FINDINFO HC / 2012 / 643 du 12 octobre 2012</w:t>
      </w:r>
    </w:p>
    <w:p>
      <w:r>
        <w:t>IT: VD_FINDINFO HC / 2012 / 643 del 12 ottobre 2012</w:t>
      </w:r>
    </w:p>
    <w:p>
      <w:pPr>
        <w:pStyle w:val="Heading2"/>
      </w:pPr>
      <w:r>
        <w:t>Regeste</w:t>
      </w:r>
    </w:p>
    <w:p>
      <w:r>
        <w:t>ASSISTANCE JUDICIAIRE, AVOCAT D'OFFICE, INDEMNITÉ ÉQUITABLE | 122 al. 1 let. a CPC (CH), 2 al. 1 RAJ</w:t>
      </w:r>
    </w:p>
    <w:p>
      <w:pPr>
        <w:pStyle w:val="Heading2"/>
      </w:pPr>
      <w:r>
        <w:t>Erwägungen</w:t>
      </w:r>
    </w:p>
    <w:p>
      <w:r>
        <w:rPr>
          <w:b/>
        </w:rPr>
        <w:t>E. 1</w:t>
      </w:r>
    </w:p>
    <w:p>
      <w:r>
        <w:t>Selon l'art. 319 let. b ch. 1 CPC le recours est recevable contre les autres décisions et ordonnances d'instruction de première instance dans les cas prévus par la loi.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Dès lors qu'il peut être tenu de rembourser l'assistance judiciaire dès qu'il est en mesure de le faire, selon l'art. 123 al. 1 CPC, le bénéficiaire de l'assistance judiciaire dispose à titre personnel d'un droit de recours contre la rémunération équitable de son conseil d'office accordée selon l'art. 122 al. 1 let. a CPC (Tappy, op. cit., n. 22 ad art. 122 CPC, p. 503). Interjeté en temps utile par une personne qui y a intérêt, le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n. 6 ad art. 327 CPC, p. 1287).</w:t>
      </w:r>
    </w:p>
    <w:p>
      <w:r>
        <w:rPr>
          <w:b/>
        </w:rPr>
        <w:t>E. 3</w:t>
      </w:r>
    </w:p>
    <w:p>
      <w:r>
        <w:t>a) Le recourant admet qu'il s'est vu accorder le bénéfice de l'assistance judiciaire, puis qu'elle lui a été retirée. Cela étant, il affirme n'avoir jamais eu de contact avec son conseil d'office, duquel il dit n'avoir jamais reçu de courrier, ni d'appel. Il considère par conséquent que l'indemnité allouée dans la décision attaquée ne se justifie aucunement. Il ne se prononce en revanche pas sur la personne même du bénéficiaire de cette indemnité. b) A teneur de l'art. 122 al. 1 let. a CPC, le conseil juridique commis d'office a droit à une rémunération équitable.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l'autorité cantonale doit s'inspirer des critères applicables à la modération des honoraires d'avocat (arrêt du TF non publié B. du 24 avril 1997; ATF 122 I 1 c. 3a; arrêt du TF non publié C. du 9 novembre 1988). L'indemnité revenant au conseil d'office est fixée en fonction d'une appréciation globale du cas, tenant compte de la nature et de l'importance de la cause, des difficultés particulières qu'elle peut présenter en fait et en droit, du temps que le conseil d'office y a consacré et de la qualité de son travail. L'indemnité due au conseil d'office ne comprend pas seulement un montant représentant ses honoraires, mais également le remboursement de ses débours dans la mesure où ceux-ci ne dépassent pas ce qui est nécessaire à l'exécution de sa mission (JT 2002 III 204; ATF 122 I 1; ATF 117 Ia 22, précité c. 4b). c) En l'espèce, il résulte du dossier que le recourant s'est vu adresser deux courriers par son conseil d'office en date des 2 et 28 novembre 2012. Qu'il prétende ne pas les avoir reçus et qu'il n'y ait pas donné suite n'y change rien. Plusieurs contacts téléphoniques ont également été tentés pour atteindre l'intéressé. Si à ce qui précède, on ajoute le temps consacré à l'ouverture du dossier et aux correspondances adressées par le conseil d'office à l'autorité compétente pour prendre acte de la désignation puis pour demander à être relevé de sa mission, il faut considérer que le temps modeste retenu par le premier juge n'a rien d'arbitraire. Le montant des débours peut également être confirmé.</w:t>
      </w:r>
    </w:p>
    <w:p>
      <w:r>
        <w:rPr>
          <w:b/>
        </w:rPr>
        <w:t>E. 4</w:t>
      </w:r>
    </w:p>
    <w:p>
      <w:r>
        <w:t>En conclusion, le recours, manifestement infondé, doit être rejeté et la décision confirmée. Les frais judiciaires de deuxième instance, arrêtés à 100 fr. (art. 75 TFJC [Tarif des frais judiciaires en matière civile du 28 septembre 2010; RSV 270.11.5] par analogie), sont mis à la charge du recourant qui succombe (art. 106 al. 1 CPC). Il n’y a pas lieu d’allouer des dépens de deuxième instance, l'intimée n'ayant pas été invitée à se déterminer.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A.B.________. IV. L'arrêt motivé est exécutoire. Le président :               La greffière : Du 12 octobre 2012. Le dispositif de l'arrêt qui précède est communiqué par écrit aux intéressés. La greffière : Du L'arrêt qui précède, dont la rédaction a été approuvée à huis clos, est notifié en expédition complète, par l'envoi de photocopies, à : ‑ M. A.B.________ ‑ Me S.________ La Chambre des recours civile considère que la valeur litigieuse est de 264 fr.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