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616 vom 27. September 2012</w:t>
      </w:r>
    </w:p>
    <w:p>
      <w:r>
        <w:t>VD Tribunal cantonal, 2012-09-27, FR</w:t>
      </w:r>
    </w:p>
    <w:p>
      <w:r>
        <w:rPr>
          <w:b/>
        </w:rPr>
        <w:t xml:space="preserve">Quelle: </w:t>
      </w:r>
      <w:r>
        <w:t>https://mcp.opencaselaw.ch/entscheid/vd_findinfo_HC___2012___616</w:t>
      </w:r>
    </w:p>
    <w:p>
      <w:r>
        <w:t>FR: VD_FINDINFO HC / 2012 / 616 du 27 septembre 2012</w:t>
      </w:r>
    </w:p>
    <w:p>
      <w:r>
        <w:t>IT: VD_FINDINFO HC / 2012 / 616 del 27 settembre 2012</w:t>
      </w:r>
    </w:p>
    <w:p>
      <w:pPr>
        <w:pStyle w:val="Heading2"/>
      </w:pPr>
      <w:r>
        <w:t>Regeste</w:t>
      </w:r>
    </w:p>
    <w:p>
      <w:r>
        <w:t>ASSISTANCE JUDICIAIRE, DROIT D'ÊTRE ENTENDU | 29 al. 2 Cst., 29 al. 3 Cst., 117 CPC (CH), 121 CPC (CH), 319 let. b ch. 1 CPC (CH), 322 al. 1 CPC (CH)</w:t>
      </w:r>
    </w:p>
    <w:p>
      <w:pPr>
        <w:pStyle w:val="Heading2"/>
      </w:pPr>
      <w:r>
        <w:t>Erwägungen</w:t>
      </w:r>
    </w:p>
    <w:p>
      <w:r>
        <w:rPr>
          <w:b/>
        </w:rPr>
        <w:t>E. 1</w:t>
      </w:r>
    </w:p>
    <w:p>
      <w:r>
        <w:t>La décision dont est recours a été rendue par un président de tribunal,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ch. 1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des justiciables qui y ont un intérêt, le recours est recevable.</w:t>
      </w:r>
    </w:p>
    <w:p>
      <w:r>
        <w:rPr>
          <w:b/>
        </w:rPr>
        <w:t>E. 2</w:t>
      </w:r>
    </w:p>
    <w:p>
      <w:r>
        <w:t>Le recours est recevable pour violation du droit et constatation inexacte des faits (art. 320 CPC). S'agissant de la violation du droit, l'autorité de recours dispose d'un plein pouvoir d'examen (Spühler, in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se plaignent d'abord d'une violation de leur droit d'être entendu, soit de leur droit à une décision motivée leur permettant de l'attaquer utilement.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lI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c) En l'espèce, le premier juge a demandé aux requérants de compléter les pièces justificatives produites à l'appui de leur demande d'assistance judiciaire. Après une prolongation de délai, ils n'ont en définitive produit qu'une partie des documents demandés. En particulier, aucune pièce concernant les revenus du requérant n'a été fournie et les pièces au sujet des charges sont lacunaires, concernant les frais de transport allégués. Le premier juge a donc dû statuer sans avoir obtenu toutes les informations demandées dans le délai imparti. Pour le reste, la motivation, certes succincte, du premier juge, selon laquelle il ressort des pièces produites que la fortune, respectivement les revenus des requérants leur permettent d'assumer les frais du procès sans entamer la part de leurs biens nécessaire à leur entretien, est suffisante car elle permet de comprendre la décision et de l'attaquer utilement. On verra plus loin si cette affirmation peut être confirmée. Le premier grief doit en conséquence être rejeté.</w:t>
      </w:r>
    </w:p>
    <w:p>
      <w:r>
        <w:rPr>
          <w:b/>
        </w:rPr>
        <w:t>E. 4</w:t>
      </w:r>
    </w:p>
    <w:p>
      <w:r>
        <w:t>et 5). Pour le reste, la recourante se borne à affirmer qu'elle est actuellement sans emploi, sans fournir la moindre indication sur d'éventuelles prestations de chômage, alors que selon les derniers revenus annoncés, le montant de telles prestations équivaudrait au moins à la somme figurant dans la requête. Quant au recourant, le fait qu'il n'ait pas encore déposé sa déclaration d'impôts le 6 août 2012 ne l'empêchait pas de produire des documents probants. Ainsi, il faut considérer, sur la base de la requête d'assistance judiciaire, que les recourants ont un disponible de 2'836 fr. pour faire face aux frais de la procédure judiciaire. Même si l'on majore leurs charges incompressibles de 25%, ce qui représente 691 fr., il subsiste de quoi rémunérer leur conseil, étant précisé que la procédure est gratuite pour leur litige devant le Tribunal des baux. Il était donc légitime de leur refuser le bénéfice de l'assistance judiciaire.</w:t>
      </w:r>
    </w:p>
    <w:p>
      <w:r>
        <w:rPr>
          <w:b/>
        </w:rPr>
        <w:t>E. 5</w:t>
      </w:r>
    </w:p>
    <w:p>
      <w:r>
        <w:t>En définitive, le recours doit être rejeté, en application de l'art. 322 al. 1 CPC, et le prononcé entrepris confirmé. Les frais judiciaires de deuxième instance, arrêtés à 100 fr. (art. 69 al. 1 TFJC [tarif des frais judiciaires civils du 28 septembre 2010; RSV 270.11.5]), doivent être mis à la charge des recourants, solidairement entre eux. Il n'y a pas matière à l'allocation de dépens. Par ces motifs, la Chambre des recours civile du Tribunal cantonal, statuant à huis clos, en application de l'art. 322 al. 1 CPC, prononce : I. Le recours est rejeté. II. Le prononcé est confirmé. III. Les frais judiciaires de deuxième instance, par 100 fr. (cent francs), sont mis à la charge des recourants A.T.________ et B.T.________, solidairement entre eux. IV. L'arrêt motivé est exécutoire. Le président :               Le greffier : Du 27 septembre 2012 Le dispositif de l'arrêt qui précède est communiqué par écrit aux intéressés. Le greffier : Du L'arrêt qui précède, dont la rédaction a été approuvée à huis clos, est notifié en expédition complète, par l'envoi de photocopies, à : ‑ Me Alain Dubuis (pour A.T.________ et B.T.________).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