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608 vom 27. September 2012</w:t>
      </w:r>
    </w:p>
    <w:p>
      <w:r>
        <w:t>VD Tribunal cantonal, 2012-09-27, FR</w:t>
      </w:r>
    </w:p>
    <w:p>
      <w:r>
        <w:rPr>
          <w:b/>
        </w:rPr>
        <w:t xml:space="preserve">Quelle: </w:t>
      </w:r>
      <w:r>
        <w:t>https://mcp.opencaselaw.ch/entscheid/vd_findinfo_HC___2012___608</w:t>
      </w:r>
    </w:p>
    <w:p>
      <w:r>
        <w:t>FR: VD_FINDINFO HC / 2012 / 608 du 27 septembre 2012</w:t>
      </w:r>
    </w:p>
    <w:p>
      <w:r>
        <w:t>IT: VD_FINDINFO HC / 2012 / 608 del 27 settembre 2012</w:t>
      </w:r>
    </w:p>
    <w:p>
      <w:pPr>
        <w:pStyle w:val="Heading2"/>
      </w:pPr>
      <w:r>
        <w:t>Regeste</w:t>
      </w:r>
    </w:p>
    <w:p>
      <w:r>
        <w:t>MESURE DE CONTRAINTE{DROIT DES ÉTRANGERS}, DÉTENTION AUX FINS D'EXPULSION | 76 al. 1 let. b ch. 3 LEtr, 76 al. 1 let. b ch. 4 LEtr</w:t>
      </w:r>
    </w:p>
    <w:p>
      <w:pPr>
        <w:pStyle w:val="Heading2"/>
      </w:pPr>
      <w:r>
        <w:t>Erwägungen</w:t>
      </w:r>
    </w:p>
    <w:p>
      <w:r>
        <w:rPr>
          <w:b/>
        </w:rPr>
        <w:t>E. 1</w:t>
      </w:r>
    </w:p>
    <w:p>
      <w:r>
        <w:t>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Le recours a été déposé en temps utile par le recourant qui y a un intérêt (art. 30 al. 2 LVLEtr), de sorte qu'il est formellement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en deuxième instance sont recevables. Il n'y a pas lieu de donner suite à la réquisition de production des pièces 51 (dossier de la famille R._________ en mains du centre EVAM) et 52 (rapport médical concernant l'état de santé actuel des enfants du recourant) pour les motifs exposés sous considérant 5 ci-après.</w:t>
      </w:r>
    </w:p>
    <w:p>
      <w:r>
        <w:rPr>
          <w:b/>
        </w:rPr>
        <w:t>E. 3</w:t>
      </w:r>
    </w:p>
    <w:p>
      <w:r>
        <w:t>septembre 2012. La procédure suivie a ainsi été régulière, le droit d'être entendu du recourant ayant été respecté.</w:t>
      </w:r>
    </w:p>
    <w:p>
      <w:r>
        <w:rPr>
          <w:b/>
        </w:rPr>
        <w:t>E. 4</w:t>
      </w:r>
    </w:p>
    <w:p>
      <w:r>
        <w:t>a) Le recourant dénonce une violation de l'art. 76 al. 1 let. b ch. 3 et 4 LEtr, en exposant que, dans le cas d'espèce, les motifs de détention administrative ne sont pas réalisés, en l'absence de tout risque de fuite. Il expose que son passeport, valide, se trouve déjà à disposition de l'Office fédéral des migrations et que sa famille se trouve au centre EVAM à Bex, le suivi psychologique des enfants se déroulant à Bex. Il fait également mention de l'état d'épuisement psychique de son épouse et de l'impact désastreux que sa détention exerce sur la santé de ses enfants. b) Selon l'art. 76 al. 1 let. b LEtr, lorsqu'une décision de renvoi ou d'expulsion de première instance a été notifiée, l'autorité compétente peut, afin d'en assurer l'exécution, mettre la personne concernée en détention notamment: pour les motifs cités à l'art. 75 al. 1 let. b, c, g, h ou 1bis (ch. 1),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Le 11 octobre 2011, l'Office fédéral des migrations a rendu à l'encontre du recourant une décision de renvoi de Suisse, laquelle a fait l'objet d'un recours devant le Tribunal administratif fédéral, qui, par arrêt du 18 novembre 2011, a rejeté le recours. La décision de renvoi est donc définitive et exécutoire. Cette décision fixait un délai de départ de l'intéressé au 6 décembre 2011, faute de quoi le recourant s'exposait à des moyens de contrainte. Le recourant ne bénéficie par ailleurs d'aucun effet suspensif à l'exécution de son renvoi. Le recourant n'a pas donné suite à la décision de renvoi le concernant. Le 31 août 2012, il a même déclaré qu'il ne pouvait pas rentrer dans son pays d'origine. Ces éléments montrent que l'intéressé n'est pas disposé à retourner, avec sa famille – également touchée par la décision de renvoi –, dans son pays d'origine. Il est donc vain de prétendre que le premier juge n'a pas correctement apprécié les conditions légales justifiant la mise en détention du recourant. Le moyen est infondé.</w:t>
      </w:r>
    </w:p>
    <w:p>
      <w:r>
        <w:rPr>
          <w:b/>
        </w:rPr>
        <w:t>E. 5</w:t>
      </w:r>
    </w:p>
    <w:p>
      <w:r>
        <w:t>Pour le surplus, on ne décèle aucune raison sérieuse qui laisserait penser que la mesure d'éloignement ne pourra pas intervenir avant l'échéance maximale de détention de dix-huit mois prévue par la loi. Un vol à destination de Skopje pour l'ensemble de la famille a d'ailleurs été fixé pour le 12 octobre prochain. On ne voit par ailleurs pas en quoi l'état d'épuisement psychique de la femme du recourant, qui a déjà fait l'objet d'un examen dans le cadre de la procédure d'asile (arrêt du Tribunal administratif fédéral du 18 novembre 2011, c. 7.5), serait un obstacle à la détention administrative de ce dernier. Il en va de même de l'état de santé des enfants, ce à plus forte raison qu'ils sont actuellement suivis par un psychologue. Au regard de ce qui précède, la réquisition de preuve qui se rapporte à la situation familiale et à l'état de santé des enfants (pièces 51 et 52) ne peut être que rejetée.</w:t>
      </w:r>
    </w:p>
    <w:p>
      <w:r>
        <w:rPr>
          <w:b/>
        </w:rPr>
        <w:t>E. 6</w:t>
      </w:r>
    </w:p>
    <w:p>
      <w:r>
        <w:t>En définitive, le recours doit être rejeté et l'ordonnance confirmée. L'arrêt peut être rendu sans frais. Au vu de la liste des opérations produite par le conseil du recourant, l'indemnité d'office peut être équitablement arrêtée à 1'944 fr., TVA comprise. Par ces motifs, la Chambre des recours civile du Tribunal cantonal, statuant à huis clos, prononce : I. Le recours est rejeté. II. L'ordonnance est confirmée. III. Une indemnité de 1'944 fr. (mille neuf cent quarante-quatre francs), TVA comprise, est allouée à Me Stéphane Ducret, conseil d'office de D.R.________. IV. L'arrêt, rendu sans frais, est exécutoire. Le président :               La greffière : Du 28 septembre 2012 Le dispositif de l'arrêt qui précède est communiqué par écrit aux intéressés. La greffière : Du L'arrêt qui précède, dont la rédaction a été approuvée à huis clos, est notifié en expédition complète, par l'envoi de photocopies, à : ‑ Me Stéphane Ducret, avocat (pour D.R.________),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