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594 vom 10. September 2012</w:t>
      </w:r>
    </w:p>
    <w:p>
      <w:r>
        <w:t>VD Tribunal cantonal, 2012-09-10, FR</w:t>
      </w:r>
    </w:p>
    <w:p>
      <w:r>
        <w:rPr>
          <w:b/>
        </w:rPr>
        <w:t xml:space="preserve">Quelle: </w:t>
      </w:r>
      <w:r>
        <w:t>https://mcp.opencaselaw.ch/entscheid/vd_findinfo_HC___2012___594</w:t>
      </w:r>
    </w:p>
    <w:p>
      <w:r>
        <w:t>FR: VD_FINDINFO HC / 2012 / 594 du 10 septembre 2012</w:t>
      </w:r>
    </w:p>
    <w:p>
      <w:r>
        <w:t>IT: VD_FINDINFO HC / 2012 / 594 del 10 settembre 2012</w:t>
      </w:r>
    </w:p>
    <w:p>
      <w:pPr>
        <w:pStyle w:val="Heading2"/>
      </w:pPr>
      <w:r>
        <w:t>Regeste</w:t>
      </w:r>
    </w:p>
    <w:p>
      <w:r>
        <w:t>FRAIS JUDICIAIRES, RÉPARTITION DES FRAIS | 109 CPC (CH)</w:t>
      </w:r>
    </w:p>
    <w:p>
      <w:pPr>
        <w:pStyle w:val="Heading2"/>
      </w:pPr>
      <w:r>
        <w:t>Erwägungen</w:t>
      </w:r>
    </w:p>
    <w:p>
      <w:r>
        <w:rPr>
          <w:b/>
        </w:rPr>
        <w:t>E. 1</w:t>
      </w:r>
    </w:p>
    <w:p>
      <w:r>
        <w:t>a) L'art. 319 let. b ch. 1 CPC (Code de procédure civile du 19 décembre 2008, RS 272) prévoit que le recours est recevable contre les autres décisions et ordonnances d’instruction de première instance dans les cas prévus par la loi. Aux termes de l'art. 110 CPC, la décision sur les frais ne peut être attaquée séparément que par un recours. En l'espèce, le litige porte exclusivement sur la question des frais judiciaires, de sorte que c'est la voie du recours qui est ouverte. b) La décision qui fixe et répartit les frais au sens de l'art. 110 CPC compte parmi les "autres décisions" visées par l'art. 319 let. b CPC (Jeandin, CPC commenté, Bâle 2011, n. 15 ad art. 319 CPC, p. 1272), lesquelles sont soumises au délai applicable à la procédure au fond (Jeandin, op. cit., n. 10 ad art. 321 CPC, p. 1279). En l'espèce, la décision sur les frais a été rendue dans le cadre d'une procédure de divorce, à laquelle s'appliquent par analogie les règles de la procédure ordinaire, sauf disposition contraire de la loi (art. 219 CPC; Tappy, CPC commenté, Bâle 2011, n. 9 ad art. 219 CPC, p. 817). En l'absence d'une telle disposition contraire, le recours, écrit et motivé, doit être introduit dans les trente jours à compter de la notification de la décision motivée auprès de l'instance de recours (321 al. 1 CPC), soit, en l'occurrence, la Chambre des recours civile (art. 73 al. 1 LOJV [loi d'organisation judiciaire du 12 décembre 1979, RSV 173.01]). Formé en temps utile, par une partie qui y a un intérêt digne de protection (art. 59 al. 2 let. a CPC), le présent recours est recevable.</w:t>
      </w:r>
    </w:p>
    <w:p>
      <w:r>
        <w:rPr>
          <w:b/>
        </w:rPr>
        <w:t>E. 2</w:t>
      </w:r>
    </w:p>
    <w:p>
      <w:r>
        <w:t>Le recours peut être formé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s'en prend à la répartition des frais judiciaires, dont il ne conteste en revanche pas le montant. Il fait valoir que les parties n'ont pas réglé par convention la répartition des frais judiciaires entre elles, de sorte que les art. 106 ss CPC sont applicables. b) Aux termes de l'art. 109 CPC, les parties qui transigent en justice supportent les frais conformément à la transaction (al. 1); les art. 106 à 108 sont applicables lorsque la transaction ne règle pas la répartition des frais ou lorsqu'elle défavorise de manière unilatérale la partie au bénéfice de l’assistance judiciaire (al. 2). c) En l'espèce, il ressort de la convention signée entre les parties le 24 mai 2012 que celles-ci se sont mises d'accord sur le règlement des frais; il a ainsi été convenu au chiffre X de la convention que "[c]haque partie assume ses frais et renonce à l'allocation de dépens". La répartition des frais étant clairement réglée dans dite convention et cette dernière ne défavorisant pas de manière unilatérale la partie au bénéfice de l’assistance judiciaire, il n'y a donc pas lieu de faire application in casu des art. 106 ss CPC, mais de répartir les frais conformément à la transaction signée. C'est ainsi à bon droit que le premier juge a fait supporter au recourant, qui en avait fait l'avance au sens de l'art. 98 CPC, les frais judiciaires, réduits à 1'500 fr. (art. 54 al. 2 let. a TFJC), conformément à la formule adoptée par les parties sous chiffre X de leur convention. Partant, le moyen du recourant est infondé.</w:t>
      </w:r>
    </w:p>
    <w:p>
      <w:r>
        <w:rPr>
          <w:b/>
        </w:rPr>
        <w:t>E. 4</w:t>
      </w:r>
    </w:p>
    <w:p>
      <w:r>
        <w:t>a) En définitive, le recours doit être rejeté en application de l'art. 322 al. 1 CPC et le jugement confirmé. b) Les frais de deuxième instance, arrêtés à 100 fr. (art. 69 al. 1 et 70 al. 3 TFJC), sont mis à la charge du recourant qui succombe (art. 106 al. 1 CPC). c) Il n'y a pas lieu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du recourant A.P.________. IV. L'arrêt motivé est exécutoire. Le président :               La greffière : Du 11 septembre 2012 Le dispositif de l'arrêt qui précède est communiqué par écrit aux intéressés. La greffière : Du L'arrêt qui précède, dont la rédaction a été approuvée à huis clos, est notifié en expédition complète, par l'envoi de photocopies, à : ‑ Me Françoise Trümpy-Waridel (pour A.P.________), ‑ Me Christine Raptis (pour B.P.________).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