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593 vom 31. August 2012</w:t>
      </w:r>
    </w:p>
    <w:p>
      <w:r>
        <w:t>VD Tribunal cantonal, 2012-08-31, FR</w:t>
      </w:r>
    </w:p>
    <w:p>
      <w:r>
        <w:rPr>
          <w:b/>
        </w:rPr>
        <w:t xml:space="preserve">Quelle: </w:t>
      </w:r>
      <w:r>
        <w:t>https://mcp.opencaselaw.ch/entscheid/vd_findinfo_HC___2012___593</w:t>
      </w:r>
    </w:p>
    <w:p>
      <w:r>
        <w:t>FR: VD_FINDINFO HC / 2012 / 593 du 31 août 2012</w:t>
      </w:r>
    </w:p>
    <w:p>
      <w:r>
        <w:t>IT: VD_FINDINFO HC / 2012 / 593 del 31 agosto 2012</w:t>
      </w:r>
    </w:p>
    <w:p>
      <w:pPr>
        <w:pStyle w:val="Heading2"/>
      </w:pPr>
      <w:r>
        <w:t>Regeste</w:t>
      </w:r>
    </w:p>
    <w:p>
      <w:r>
        <w:t>DÉPENS, INDEMNITÉ ÉQUITABLE, ASSISTANCE JUDICIAIRE | 110 CPC (CH), 122 al. 2 CPC (CH), 320 CPC (CH), 321 al. 2 CPC (CH), 95 al. 3 let. b CPC (CH)</w:t>
      </w:r>
    </w:p>
    <w:p>
      <w:pPr>
        <w:pStyle w:val="Heading2"/>
      </w:pPr>
      <w:r>
        <w:t>Erwägungen</w:t>
      </w:r>
    </w:p>
    <w:p>
      <w:r>
        <w:rPr>
          <w:b/>
        </w:rPr>
        <w:t>E. 1</w:t>
      </w:r>
    </w:p>
    <w:p>
      <w:r>
        <w:t>Formé en temps utile (art. 321 al. 2 CPC [Code de procédure civile du 19 décembre 2008, RS 272] ), le recours est motivé et comporte des conclusions valablement formulées (art. 321 al. 1 et 326 al. 1 a contrario CPC). Il porte sur les dépens, plus précisément sur le défraiement du mandataire professionnel (art. 95 al. 3 let. b CPC). Les dépens sont compris dans les frais (art. 95 al. 1 CPC) et peuvent faire l'objet d'un recours (art. 110 CPC). Le recours est dès lors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 elle revoit librement les questions de droit soulevées par le recourant et peut substituer ses propres motifs à ceux de l’autorité précédente ou du recourant (Hohl, Procédure civile, tome II, 2 ème éd., n. 2508, p. 452).</w:t>
      </w:r>
    </w:p>
    <w:p>
      <w:r>
        <w:rPr>
          <w:b/>
        </w:rPr>
        <w:t>E. 3</w:t>
      </w:r>
    </w:p>
    <w:p>
      <w:r>
        <w:t>a) Les recourants contestent le montant de 600 fr. qui leur a été alloué à titre de dépens, estimant que le total des dépens en leur faveur devrait au moins équivaloir ou être supérieur au montant de la rémunération équitable octroyée à leur conseil d’office. Pour leur part, les intimés contestent le temps consacré par le conseil d’office des recourants à cette cause. b) Selon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L’indemnisation du conseil d’office selon l’art. 122 al. 2 CPC est une indemnité équitable, alors que les dépens alloués à la partie qui obtient gain de cause correspond à une pleine indemnité (Juge délégué CACI 17 juin 2011/120; Sutter-Somm/Hasenböhler/Leuenberger Hrsg, 2010, n. 9 ad art. 122 CPC, p. 839 ; Emmel, Kommentar zur Schweizerischen Zivilprozessordnung ; Köchli, Schweizerische Zivilprozessordnung, Baker/Mc Kenzie Hrsg, 2010 n. 6 ad art. 122 CPC, p. 513). C’est la raison pour laquelle l’indemnité de dépens doit en principe être au moins équivalente ou supérieure à la rémunération équitable (Tappy, CPC commenté, n. 14 ad art. 122 CPC). c) Dans le cas d’espèce, le premier juge a admis le décompte présenté par le mandataire d’office, qui indiquait que le temps total consacré au mandat d’office était de six heures et cinquante minutes, et donc considéré que les heures comptabilisées étaient bien nécessaires à la bonne conduite du procès. Elle a ainsi arrêté l’indemnité d’office à 1'352 fr. 40. Cela étant, les dépens, calculés en application de l’art. 6 TDC (tarif des dépens en matière civile du 23 novembre 2010, RSV 270.11.6), devaient être pour le moins équivalents à dite indemnité d’office, que la valeur litigieuse soit calculée en tenant compte du montant de l’arriéré de loyer ou de la jurisprudence fédérale, étant observé que le premier juge pouvait, le cas échéant, faire application de l’art. 20 TDC. En conséquence, il se justifie d’admettre le recours et d’allouer aux recourants, solidairement entre eux, le montant réclamé à titre de dépens de première instance, lequel montant est identique à l’indemnité d’office allouée et donc conforme au principe susrappelé. Il n’y a pas lieu d’examiner s’il se justifie de leur octroyer un montant plus élevé, sous peine de statuer ultra petita.</w:t>
      </w:r>
    </w:p>
    <w:p>
      <w:r>
        <w:rPr>
          <w:b/>
        </w:rPr>
        <w:t>E. 4</w:t>
      </w:r>
    </w:p>
    <w:p>
      <w:r>
        <w:t>Au vu de ce qui précède, le recours doit être admis et la décision attaquée réformée dans le sens du dispositif ci-dessous.</w:t>
      </w:r>
    </w:p>
    <w:p>
      <w:r>
        <w:rPr>
          <w:b/>
        </w:rPr>
        <w:t>E. 5</w:t>
      </w:r>
    </w:p>
    <w:p>
      <w:r>
        <w:t>Les frais judiciaires de deuxième instance, arrêtés à 100 fr., seront laissés à la charge de l’Etat, les recourants étant au bénéfice de l’assistance judiciaire. Les intimés verseront aux recourants, solidairement entre eux, la somme de 800 fr. à titre de dépens de deuxième instance (art. 106 al. 1 CPC ; art. 8 TDC).</w:t>
      </w:r>
    </w:p>
    <w:p>
      <w:r>
        <w:rPr>
          <w:b/>
        </w:rPr>
        <w:t>E. 6</w:t>
      </w:r>
    </w:p>
    <w:p>
      <w:r>
        <w:t>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au dossier. A cet égard, le juge apprécie l'étendue des opérations nécessaires pour la conduite du procès et applique le tarif horaire de 180 fr. aux avocats (art. 2 RAJ). Me Montalto, conseil des recourants, a droit à une rémunération équitable pour ses opérations et débours dans la procédure de recours (art. 122 al. 1 let. a CPC). Le relevé des opérations produit le 9 août 2012 par le prénommé, qui annonce trois heures et six minutes consacrées à l'exercice de son mandat et 16 fr. de débours, peut être admis. Le tarif horaire étant de 180 fr. pour un avocat, l'indemnité de Me Montalto doit ainsi être arrêtée à 558 fr. (180 : 60 x 186) + 16 fr. de débours, TVA par 45 fr. 95 en sus, soit un montant total arrondi de 620 francs. Les bénéficiaires de l'assistance judiciaire sont, dans la mesure de l'art. 123 CPC, tenus au remboursement de l'indemnité au conseil d'office mise à la charge de l'Etat. Par ces motifs, la Chambre des recours civile du Tribunal cantonal, statuant à huis clos, prononce : I. Le recours est admis. II. Le prononcé est réformé au chiffre V du dispositif en ce sens que les requérants A.V.________, B.V.________ et C.V.________ verseront à D.________ et C.________, solidairement entre eux, la somme de 1'352 fr. 40 (mille trois cent cinquante-deux francs et quarante centimes), à titre de dépens. III. Les frais judiciaires de deuxième instance, arrêtés à 100 fr. (cent francs), sont laissés à la charge de l’Etat. IV. L’indemnité d’office de Me César Montalto, conseil des recourants, est arrêtée à 620 fr. (six cent vingt francs), TVA et débours compris, pour les opérations devant la Chambre des recours civile. V. Les bénéficiaires de l’assistance judiciaire sont, dans la mesure de l’art. 123 CPC, tenus au remboursement de l’indemnité au conseil d’office mise à la charge de l’Etat. VI. Les intimés A.V.________, B.V.________ et C.V.________, solidairement entre eux, verseront aux appelants D.________ et C.________, solidairement entre eux, la somme de 800 fr. (huit cents francs), à titre de dépens de deuxième instance. VII. L’arrêt motivé est exécutoire. Le président :               La greffière : Du 3 septembre 2012 Le dispositif de l'arrêt qui précède est communiqué par écrit aux intéressés. La greffière : Du L'arrêt qui précède, dont la rédaction a été approuvée à huis clos, est notifié en expédition complète, par l'envoi de photocopies, à : ‑ Me César Montalto (pour D.________ et C.________), ‑ M. Jean-Daniel Nicaty (pour A.V.________, B.V.________ et C.V.________).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